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80" w:rsidRDefault="00656280" w:rsidP="00025D32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jc w:val="right"/>
        <w:rPr>
          <w:rFonts w:ascii="Calibri" w:hAnsi="Calibri" w:cs="Calibri"/>
          <w:b/>
          <w:color w:val="auto"/>
          <w:sz w:val="22"/>
        </w:rPr>
      </w:pPr>
      <w:r w:rsidRPr="00806839">
        <w:rPr>
          <w:rFonts w:ascii="Calibri" w:hAnsi="Calibri" w:cs="Calibri"/>
          <w:b/>
          <w:color w:val="auto"/>
          <w:sz w:val="22"/>
        </w:rPr>
        <w:t xml:space="preserve">                                                                                           </w:t>
      </w:r>
      <w:r w:rsidRPr="00806839">
        <w:rPr>
          <w:rFonts w:ascii="Calibri" w:hAnsi="Calibri" w:cs="Calibri"/>
          <w:b/>
          <w:bCs/>
          <w:color w:val="auto"/>
          <w:szCs w:val="24"/>
        </w:rPr>
        <w:t>Procedura konkursowa nr</w:t>
      </w:r>
      <w:r w:rsidRPr="00806839">
        <w:rPr>
          <w:rFonts w:ascii="Calibri" w:hAnsi="Calibri" w:cs="Calibri"/>
          <w:b/>
          <w:color w:val="auto"/>
          <w:sz w:val="22"/>
        </w:rPr>
        <w:t>: 0</w:t>
      </w:r>
      <w:r>
        <w:rPr>
          <w:rFonts w:ascii="Calibri" w:hAnsi="Calibri" w:cs="Calibri"/>
          <w:b/>
          <w:color w:val="auto"/>
          <w:sz w:val="22"/>
        </w:rPr>
        <w:t>5</w:t>
      </w:r>
      <w:r w:rsidRPr="00806839">
        <w:rPr>
          <w:rFonts w:ascii="Calibri" w:hAnsi="Calibri" w:cs="Calibri"/>
          <w:b/>
          <w:color w:val="auto"/>
          <w:sz w:val="22"/>
        </w:rPr>
        <w:t xml:space="preserve"> Z PK 22</w:t>
      </w: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4962"/>
        <w:jc w:val="right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 w:val="20"/>
          <w:szCs w:val="20"/>
        </w:rPr>
        <w:t xml:space="preserve"> Załącznik nr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1</w:t>
      </w:r>
      <w:r w:rsidRPr="00806839">
        <w:rPr>
          <w:rFonts w:ascii="Calibri" w:hAnsi="Calibri" w:cs="Calibri"/>
          <w:color w:val="auto"/>
          <w:sz w:val="20"/>
          <w:szCs w:val="20"/>
        </w:rPr>
        <w:t xml:space="preserve"> do Zaproszenia</w:t>
      </w: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Cs w:val="20"/>
        </w:rPr>
        <w:t>…………..............................</w:t>
      </w: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 w:val="20"/>
          <w:szCs w:val="20"/>
        </w:rPr>
      </w:pPr>
      <w:r w:rsidRPr="00806839">
        <w:rPr>
          <w:rFonts w:ascii="Calibri" w:hAnsi="Calibri" w:cs="Calibri"/>
          <w:color w:val="auto"/>
          <w:sz w:val="18"/>
          <w:szCs w:val="20"/>
        </w:rPr>
        <w:t xml:space="preserve">    (pieczęć firmowa Wykonawcy)</w:t>
      </w:r>
      <w:r w:rsidRPr="00806839">
        <w:rPr>
          <w:rFonts w:ascii="Calibri" w:hAnsi="Calibri" w:cs="Calibri"/>
          <w:color w:val="auto"/>
          <w:sz w:val="20"/>
          <w:szCs w:val="20"/>
        </w:rPr>
        <w:t xml:space="preserve">           </w:t>
      </w:r>
    </w:p>
    <w:p w:rsidR="00656280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 w:val="20"/>
          <w:szCs w:val="20"/>
        </w:rPr>
        <w:t xml:space="preserve">                   </w:t>
      </w:r>
      <w:r w:rsidRPr="00806839">
        <w:rPr>
          <w:rFonts w:ascii="Calibri" w:hAnsi="Calibri" w:cs="Calibri"/>
          <w:color w:val="auto"/>
          <w:szCs w:val="20"/>
        </w:rPr>
        <w:t xml:space="preserve">     </w:t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Cs w:val="20"/>
        </w:rPr>
        <w:tab/>
        <w:t xml:space="preserve">                                                                                  </w:t>
      </w:r>
    </w:p>
    <w:p w:rsidR="00656280" w:rsidRDefault="00656280" w:rsidP="00656280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:rsidR="00656280" w:rsidRPr="008A3A74" w:rsidRDefault="00656280" w:rsidP="00656280">
      <w:pPr>
        <w:spacing w:after="12" w:line="276" w:lineRule="auto"/>
        <w:ind w:left="117" w:right="0" w:hanging="10"/>
        <w:jc w:val="center"/>
        <w:rPr>
          <w:rFonts w:ascii="Verdana" w:hAnsi="Verdana"/>
          <w:b/>
          <w:sz w:val="20"/>
          <w:szCs w:val="20"/>
        </w:rPr>
      </w:pPr>
      <w:r w:rsidRPr="008A3A74">
        <w:rPr>
          <w:rFonts w:ascii="Verdana" w:hAnsi="Verdana"/>
          <w:b/>
          <w:sz w:val="20"/>
          <w:szCs w:val="20"/>
        </w:rPr>
        <w:t>OPIS PRZEDMIOTU ZAMÓWIENIA</w:t>
      </w:r>
    </w:p>
    <w:p w:rsidR="00656280" w:rsidRPr="00F70C7F" w:rsidRDefault="00656280" w:rsidP="00656280">
      <w:pPr>
        <w:spacing w:after="12" w:line="276" w:lineRule="auto"/>
        <w:ind w:left="117" w:right="0" w:hanging="10"/>
        <w:jc w:val="left"/>
        <w:rPr>
          <w:rFonts w:ascii="Verdana" w:hAnsi="Verdana"/>
          <w:sz w:val="16"/>
          <w:szCs w:val="16"/>
        </w:rPr>
      </w:pPr>
    </w:p>
    <w:p w:rsidR="00656280" w:rsidRDefault="00656280" w:rsidP="00025D32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:rsidR="00656280" w:rsidRDefault="00656280" w:rsidP="00025D32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:rsidR="008210AC" w:rsidRPr="00F70C7F" w:rsidRDefault="008210AC" w:rsidP="009E590B">
      <w:pPr>
        <w:spacing w:line="276" w:lineRule="auto"/>
        <w:rPr>
          <w:rFonts w:ascii="Verdana" w:hAnsi="Verdana"/>
          <w:sz w:val="16"/>
          <w:szCs w:val="16"/>
        </w:rPr>
      </w:pPr>
    </w:p>
    <w:p w:rsidR="00656280" w:rsidRDefault="00967CEE" w:rsidP="00656280">
      <w:pPr>
        <w:spacing w:after="12" w:line="276" w:lineRule="auto"/>
        <w:ind w:left="117" w:right="0" w:hanging="10"/>
        <w:jc w:val="left"/>
        <w:rPr>
          <w:rFonts w:ascii="Verdana" w:hAnsi="Verdana"/>
          <w:b/>
          <w:sz w:val="16"/>
          <w:szCs w:val="16"/>
        </w:rPr>
      </w:pPr>
      <w:r w:rsidRPr="00967CEE">
        <w:rPr>
          <w:rFonts w:ascii="Verdana" w:hAnsi="Verdana"/>
          <w:b/>
          <w:bCs/>
          <w:sz w:val="16"/>
          <w:szCs w:val="16"/>
          <w:u w:val="single"/>
        </w:rPr>
        <w:t>DOSTAW</w:t>
      </w:r>
      <w:r>
        <w:rPr>
          <w:rFonts w:ascii="Verdana" w:hAnsi="Verdana"/>
          <w:b/>
          <w:bCs/>
          <w:sz w:val="16"/>
          <w:szCs w:val="16"/>
          <w:u w:val="single"/>
        </w:rPr>
        <w:t>A</w:t>
      </w:r>
      <w:r w:rsidRPr="00967CEE">
        <w:rPr>
          <w:rFonts w:ascii="Verdana" w:hAnsi="Verdana"/>
          <w:b/>
          <w:bCs/>
          <w:sz w:val="16"/>
          <w:szCs w:val="16"/>
          <w:u w:val="single"/>
        </w:rPr>
        <w:t xml:space="preserve"> SYSTEMU KONTROLI DOSTĘPU ADMINISTRACYJNEGO WRAZ Z WDROŻENIEM </w:t>
      </w:r>
      <w:r>
        <w:rPr>
          <w:rFonts w:ascii="Verdana" w:hAnsi="Verdana"/>
          <w:b/>
          <w:bCs/>
          <w:sz w:val="16"/>
          <w:szCs w:val="16"/>
          <w:u w:val="single"/>
        </w:rPr>
        <w:br/>
      </w:r>
      <w:r w:rsidR="00656280">
        <w:rPr>
          <w:rFonts w:ascii="Verdana" w:hAnsi="Verdana"/>
          <w:b/>
          <w:sz w:val="16"/>
          <w:szCs w:val="16"/>
        </w:rPr>
        <w:t xml:space="preserve">(CPV: </w:t>
      </w:r>
      <w:r w:rsidR="00656280" w:rsidRPr="00DD091A">
        <w:rPr>
          <w:rFonts w:ascii="Verdana" w:hAnsi="Verdana"/>
          <w:b/>
          <w:sz w:val="16"/>
          <w:szCs w:val="16"/>
        </w:rPr>
        <w:t>48200000-0, 48900000-7</w:t>
      </w:r>
      <w:r w:rsidR="00656280">
        <w:rPr>
          <w:rFonts w:ascii="Verdana" w:hAnsi="Verdana"/>
          <w:b/>
          <w:sz w:val="16"/>
          <w:szCs w:val="16"/>
        </w:rPr>
        <w:t>)</w:t>
      </w:r>
    </w:p>
    <w:p w:rsidR="00621763" w:rsidRPr="00F70C7F" w:rsidRDefault="00621763" w:rsidP="00621763">
      <w:pPr>
        <w:spacing w:after="0" w:line="276" w:lineRule="auto"/>
        <w:ind w:left="0" w:right="0" w:firstLine="0"/>
        <w:jc w:val="left"/>
        <w:rPr>
          <w:rFonts w:ascii="Verdana" w:hAnsi="Verdana"/>
          <w:b/>
          <w:bCs/>
          <w:sz w:val="16"/>
          <w:szCs w:val="16"/>
          <w:u w:val="single"/>
        </w:rPr>
      </w:pPr>
    </w:p>
    <w:p w:rsidR="001E744A" w:rsidRDefault="001E744A" w:rsidP="00621763">
      <w:pPr>
        <w:spacing w:after="0" w:line="276" w:lineRule="auto"/>
        <w:ind w:left="0" w:right="0" w:firstLine="0"/>
        <w:jc w:val="left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 xml:space="preserve">Przedmiotem zamówienia jest dostawa </w:t>
      </w:r>
      <w:r w:rsidR="003568F8" w:rsidRPr="003568F8">
        <w:rPr>
          <w:rFonts w:ascii="Verdana" w:hAnsi="Verdana"/>
          <w:sz w:val="16"/>
          <w:szCs w:val="16"/>
        </w:rPr>
        <w:t>syste</w:t>
      </w:r>
      <w:r w:rsidR="003568F8">
        <w:rPr>
          <w:rFonts w:ascii="Verdana" w:hAnsi="Verdana"/>
          <w:sz w:val="16"/>
          <w:szCs w:val="16"/>
        </w:rPr>
        <w:t>mu</w:t>
      </w:r>
      <w:r w:rsidR="003568F8" w:rsidRPr="003568F8">
        <w:rPr>
          <w:rFonts w:ascii="Verdana" w:hAnsi="Verdana"/>
          <w:sz w:val="16"/>
          <w:szCs w:val="16"/>
        </w:rPr>
        <w:t xml:space="preserve"> kontroli dostępu administracyjnego</w:t>
      </w:r>
      <w:r w:rsidR="003568F8">
        <w:rPr>
          <w:rFonts w:ascii="Verdana" w:hAnsi="Verdana"/>
          <w:sz w:val="16"/>
          <w:szCs w:val="16"/>
        </w:rPr>
        <w:t xml:space="preserve"> wraz </w:t>
      </w:r>
      <w:r w:rsidR="00DC0D3B">
        <w:rPr>
          <w:rFonts w:ascii="Verdana" w:hAnsi="Verdana"/>
          <w:sz w:val="16"/>
          <w:szCs w:val="16"/>
        </w:rPr>
        <w:t xml:space="preserve">z </w:t>
      </w:r>
      <w:r w:rsidR="003568F8">
        <w:rPr>
          <w:rFonts w:ascii="Verdana" w:hAnsi="Verdana"/>
          <w:sz w:val="16"/>
          <w:szCs w:val="16"/>
        </w:rPr>
        <w:t>wdrożeniem</w:t>
      </w:r>
      <w:r w:rsidR="0078130F">
        <w:rPr>
          <w:rFonts w:ascii="Verdana" w:hAnsi="Verdana"/>
          <w:sz w:val="16"/>
          <w:szCs w:val="16"/>
        </w:rPr>
        <w:t>. Dostarczony system ma</w:t>
      </w:r>
      <w:r w:rsidR="004012C0">
        <w:rPr>
          <w:rFonts w:ascii="Verdana" w:hAnsi="Verdana"/>
          <w:sz w:val="16"/>
          <w:szCs w:val="16"/>
        </w:rPr>
        <w:t xml:space="preserve"> zapewnić </w:t>
      </w:r>
      <w:r w:rsidRPr="00F70C7F">
        <w:rPr>
          <w:rFonts w:ascii="Verdana" w:hAnsi="Verdana"/>
          <w:sz w:val="16"/>
          <w:szCs w:val="16"/>
        </w:rPr>
        <w:t>podn</w:t>
      </w:r>
      <w:r w:rsidR="004012C0">
        <w:rPr>
          <w:rFonts w:ascii="Verdana" w:hAnsi="Verdana"/>
          <w:sz w:val="16"/>
          <w:szCs w:val="16"/>
        </w:rPr>
        <w:t>iesienie</w:t>
      </w:r>
      <w:r w:rsidRPr="00F70C7F">
        <w:rPr>
          <w:rFonts w:ascii="Verdana" w:hAnsi="Verdana"/>
          <w:sz w:val="16"/>
          <w:szCs w:val="16"/>
        </w:rPr>
        <w:t xml:space="preserve"> poziom</w:t>
      </w:r>
      <w:r w:rsidR="004012C0">
        <w:rPr>
          <w:rFonts w:ascii="Verdana" w:hAnsi="Verdana"/>
          <w:sz w:val="16"/>
          <w:szCs w:val="16"/>
        </w:rPr>
        <w:t>u</w:t>
      </w:r>
      <w:r w:rsidRPr="00F70C7F">
        <w:rPr>
          <w:rFonts w:ascii="Verdana" w:hAnsi="Verdana"/>
          <w:sz w:val="16"/>
          <w:szCs w:val="16"/>
        </w:rPr>
        <w:t xml:space="preserve"> </w:t>
      </w:r>
      <w:proofErr w:type="spellStart"/>
      <w:r w:rsidRPr="00F70C7F">
        <w:rPr>
          <w:rFonts w:ascii="Verdana" w:hAnsi="Verdana"/>
          <w:sz w:val="16"/>
          <w:szCs w:val="16"/>
        </w:rPr>
        <w:t>cyberbezpieczeństwa</w:t>
      </w:r>
      <w:proofErr w:type="spellEnd"/>
      <w:r w:rsidRPr="00F70C7F">
        <w:rPr>
          <w:rFonts w:ascii="Verdana" w:hAnsi="Verdana"/>
          <w:sz w:val="16"/>
          <w:szCs w:val="16"/>
        </w:rPr>
        <w:t xml:space="preserve"> systemów teleinformatycznych w</w:t>
      </w:r>
      <w:r w:rsidR="00A70061">
        <w:rPr>
          <w:rFonts w:ascii="Verdana" w:hAnsi="Verdana"/>
          <w:sz w:val="16"/>
          <w:szCs w:val="16"/>
        </w:rPr>
        <w:t xml:space="preserve"> Kujawsko-Po</w:t>
      </w:r>
      <w:r w:rsidR="00050946">
        <w:rPr>
          <w:rFonts w:ascii="Verdana" w:hAnsi="Verdana"/>
          <w:sz w:val="16"/>
          <w:szCs w:val="16"/>
        </w:rPr>
        <w:t>mo</w:t>
      </w:r>
      <w:r w:rsidR="00A70061">
        <w:rPr>
          <w:rFonts w:ascii="Verdana" w:hAnsi="Verdana"/>
          <w:sz w:val="16"/>
          <w:szCs w:val="16"/>
        </w:rPr>
        <w:t>rskim Centrum Pulmonologii w Bydgoszczy..</w:t>
      </w:r>
    </w:p>
    <w:p w:rsidR="00C91961" w:rsidRPr="00F70C7F" w:rsidRDefault="00621763" w:rsidP="00E70D96">
      <w:pPr>
        <w:numPr>
          <w:ilvl w:val="0"/>
          <w:numId w:val="6"/>
        </w:numPr>
        <w:spacing w:after="0" w:line="276" w:lineRule="auto"/>
        <w:ind w:left="494" w:right="182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>Dostarczane oprogramowanie musi zostać dostarczone w najnowszej stabilnej wersji, która uzyskała certyfikację producenta (jeśli podlega certyfikacji).</w:t>
      </w:r>
    </w:p>
    <w:p w:rsidR="00C91961" w:rsidRPr="00F70C7F" w:rsidRDefault="00C91961" w:rsidP="00C91961">
      <w:pPr>
        <w:spacing w:after="0" w:line="276" w:lineRule="auto"/>
        <w:ind w:left="1068" w:right="182" w:firstLine="0"/>
        <w:rPr>
          <w:rFonts w:ascii="Verdana" w:hAnsi="Verdana"/>
          <w:sz w:val="16"/>
          <w:szCs w:val="16"/>
        </w:rPr>
      </w:pPr>
    </w:p>
    <w:p w:rsidR="00621763" w:rsidRPr="00F70C7F" w:rsidRDefault="00621763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>Instalacja oraz konfiguracji oprogramowania.</w:t>
      </w:r>
    </w:p>
    <w:p w:rsidR="00621763" w:rsidRPr="003E7CED" w:rsidRDefault="00621763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Testy rozwiązania</w:t>
      </w:r>
      <w:r w:rsidR="003568F8" w:rsidRPr="003E7CED">
        <w:rPr>
          <w:rFonts w:ascii="Verdana" w:hAnsi="Verdana"/>
          <w:color w:val="auto"/>
          <w:sz w:val="16"/>
          <w:szCs w:val="16"/>
        </w:rPr>
        <w:t xml:space="preserve"> dla minimum 1 wdrożonej kontrolowanej sesji, poprzez udział zewnętrznego kontraktora lub symulacji zewnętrznego kontraktora przez pracownika Zamawiającego</w:t>
      </w:r>
    </w:p>
    <w:p w:rsidR="00621763" w:rsidRPr="003E7CED" w:rsidRDefault="003568F8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Szkolenie stanowiskowe </w:t>
      </w:r>
      <w:r w:rsidR="00621763" w:rsidRPr="003E7CED">
        <w:rPr>
          <w:rFonts w:ascii="Verdana" w:hAnsi="Verdana"/>
          <w:color w:val="auto"/>
          <w:sz w:val="16"/>
          <w:szCs w:val="16"/>
        </w:rPr>
        <w:t xml:space="preserve">dla administratorów demonstrujący sposób zarządzania </w:t>
      </w:r>
      <w:r w:rsidRPr="003E7CED">
        <w:rPr>
          <w:rFonts w:ascii="Verdana" w:hAnsi="Verdana"/>
          <w:color w:val="auto"/>
          <w:sz w:val="16"/>
          <w:szCs w:val="16"/>
        </w:rPr>
        <w:t>systemem, obsługę kontrolowanej sesji,</w:t>
      </w:r>
      <w:r w:rsidR="00BA7120" w:rsidRPr="003E7CED">
        <w:rPr>
          <w:rFonts w:ascii="Verdana" w:hAnsi="Verdana"/>
          <w:color w:val="auto"/>
          <w:sz w:val="16"/>
          <w:szCs w:val="16"/>
        </w:rPr>
        <w:t xml:space="preserve"> sposoby zakańczania kontrolowanych sesji, dołączanie</w:t>
      </w:r>
      <w:r w:rsidR="009C77A2">
        <w:rPr>
          <w:rFonts w:ascii="Verdana" w:hAnsi="Verdana"/>
          <w:color w:val="auto"/>
          <w:sz w:val="16"/>
          <w:szCs w:val="16"/>
        </w:rPr>
        <w:t xml:space="preserve"> do sesji, </w:t>
      </w:r>
      <w:r w:rsidR="00CE0C64" w:rsidRPr="003E7CED">
        <w:rPr>
          <w:rFonts w:ascii="Verdana" w:hAnsi="Verdana"/>
          <w:color w:val="auto"/>
          <w:sz w:val="16"/>
          <w:szCs w:val="16"/>
        </w:rPr>
        <w:t>konfigurację nowej sesji, usuwanie skonfigurowanej sesji obsługę logów, nagrań</w:t>
      </w:r>
      <w:r w:rsidR="009C77A2">
        <w:rPr>
          <w:rFonts w:ascii="Verdana" w:hAnsi="Verdana"/>
          <w:color w:val="auto"/>
          <w:sz w:val="16"/>
          <w:szCs w:val="16"/>
        </w:rPr>
        <w:t xml:space="preserve"> sesji. Celem szkolenia jest uzyskanie, przez administratorów Zamawiającego, poziomu wiedzy umożliwiającego samodzielne zarządzanie systemem.</w:t>
      </w:r>
    </w:p>
    <w:p w:rsidR="00621763" w:rsidRPr="003E7CED" w:rsidRDefault="00621763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Dostarczenie dokumentacji powykonawczej </w:t>
      </w:r>
      <w:r w:rsidR="009C77A2">
        <w:rPr>
          <w:rFonts w:ascii="Verdana" w:hAnsi="Verdana"/>
          <w:color w:val="auto"/>
          <w:sz w:val="16"/>
          <w:szCs w:val="16"/>
        </w:rPr>
        <w:t>dostarczonego</w:t>
      </w:r>
      <w:r w:rsidR="00C717DE" w:rsidRPr="003E7CED">
        <w:rPr>
          <w:rFonts w:ascii="Verdana" w:hAnsi="Verdana"/>
          <w:color w:val="auto"/>
          <w:sz w:val="16"/>
          <w:szCs w:val="16"/>
        </w:rPr>
        <w:t xml:space="preserve"> systemu</w:t>
      </w:r>
      <w:r w:rsidRPr="003E7CED">
        <w:rPr>
          <w:rFonts w:ascii="Verdana" w:hAnsi="Verdana"/>
          <w:color w:val="auto"/>
          <w:sz w:val="16"/>
          <w:szCs w:val="16"/>
        </w:rPr>
        <w:t xml:space="preserve">, która będzie składała się co najmniej z następujących elementów: </w:t>
      </w:r>
    </w:p>
    <w:p w:rsidR="00621763" w:rsidRPr="003E7CED" w:rsidRDefault="00C717DE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Procedur administracyjnych</w:t>
      </w:r>
      <w:r w:rsidR="00621763" w:rsidRPr="003E7CED">
        <w:rPr>
          <w:rFonts w:ascii="Verdana" w:hAnsi="Verdana"/>
          <w:color w:val="auto"/>
          <w:sz w:val="16"/>
          <w:szCs w:val="16"/>
        </w:rPr>
        <w:t xml:space="preserve">, </w:t>
      </w:r>
    </w:p>
    <w:p w:rsidR="00C717DE" w:rsidRPr="003E7CED" w:rsidRDefault="00C717DE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Opisu konfiguracji sesji wykonanych w ramach wdrożenia,</w:t>
      </w:r>
    </w:p>
    <w:p w:rsidR="00621763" w:rsidRPr="003E7CED" w:rsidRDefault="00C717DE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Schematu blokowego</w:t>
      </w:r>
      <w:r w:rsidR="009C77A2">
        <w:rPr>
          <w:rFonts w:ascii="Verdana" w:hAnsi="Verdana"/>
          <w:color w:val="auto"/>
          <w:sz w:val="16"/>
          <w:szCs w:val="16"/>
        </w:rPr>
        <w:t>,</w:t>
      </w:r>
      <w:r w:rsidRPr="003E7CED">
        <w:rPr>
          <w:rFonts w:ascii="Verdana" w:hAnsi="Verdana"/>
          <w:color w:val="auto"/>
          <w:sz w:val="16"/>
          <w:szCs w:val="16"/>
        </w:rPr>
        <w:t xml:space="preserve"> logicznego wraz adresacją IP</w:t>
      </w:r>
    </w:p>
    <w:p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Konfiguracja środowiska wraz z połączeniami, konfiguracją poszczególnych elementów w tym logiczną konfiguracją </w:t>
      </w:r>
    </w:p>
    <w:p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Komplety poświadczeń do całej infrastruktury – wymagana zmiana haseł domyślnych – dostarczone jako osobny załącznik w postaci zaszyfrowanego pliku </w:t>
      </w:r>
      <w:proofErr w:type="spellStart"/>
      <w:r w:rsidRPr="003E7CED">
        <w:rPr>
          <w:rFonts w:ascii="Verdana" w:hAnsi="Verdana"/>
          <w:color w:val="auto"/>
          <w:sz w:val="16"/>
          <w:szCs w:val="16"/>
        </w:rPr>
        <w:t>kdbx</w:t>
      </w:r>
      <w:proofErr w:type="spellEnd"/>
      <w:r w:rsidRPr="003E7CED">
        <w:rPr>
          <w:rFonts w:ascii="Verdana" w:hAnsi="Verdana"/>
          <w:color w:val="auto"/>
          <w:sz w:val="16"/>
          <w:szCs w:val="16"/>
        </w:rPr>
        <w:t xml:space="preserve">, </w:t>
      </w:r>
    </w:p>
    <w:p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bookmarkStart w:id="0" w:name="_GoBack"/>
      <w:bookmarkEnd w:id="0"/>
      <w:r w:rsidRPr="003E7CED">
        <w:rPr>
          <w:rFonts w:ascii="Verdana" w:hAnsi="Verdana"/>
          <w:color w:val="auto"/>
          <w:sz w:val="16"/>
          <w:szCs w:val="16"/>
        </w:rPr>
        <w:t>Zamawiający zapewni odpowiedni zapas mocy oraz odpowiednie warunki środowiskowe w komorach serwerowni.</w:t>
      </w:r>
    </w:p>
    <w:p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Po zakończonym montażu Wykonawca przekaże Zamawiającemu wszystkie hasła dostępowe do kont „super użytkowników”.</w:t>
      </w:r>
    </w:p>
    <w:p w:rsidR="00621763" w:rsidRPr="00F70C7F" w:rsidRDefault="00621763" w:rsidP="00621763">
      <w:pPr>
        <w:spacing w:after="0" w:line="276" w:lineRule="auto"/>
        <w:ind w:left="852" w:right="182" w:firstLine="0"/>
        <w:rPr>
          <w:rFonts w:ascii="Verdana" w:hAnsi="Verdana"/>
          <w:sz w:val="16"/>
          <w:szCs w:val="16"/>
        </w:rPr>
      </w:pPr>
    </w:p>
    <w:p w:rsidR="00621763" w:rsidRPr="009D706E" w:rsidRDefault="00621763" w:rsidP="00621763">
      <w:pPr>
        <w:spacing w:after="0" w:line="276" w:lineRule="auto"/>
        <w:rPr>
          <w:rFonts w:ascii="Verdana" w:hAnsi="Verdana"/>
          <w:b/>
          <w:bCs/>
          <w:sz w:val="16"/>
          <w:szCs w:val="16"/>
        </w:rPr>
      </w:pPr>
      <w:r w:rsidRPr="009D706E">
        <w:rPr>
          <w:rFonts w:ascii="Verdana" w:hAnsi="Verdana"/>
          <w:b/>
          <w:bCs/>
          <w:sz w:val="16"/>
          <w:szCs w:val="16"/>
        </w:rPr>
        <w:t>Opis parametrów minimalnych dostarczane</w:t>
      </w:r>
      <w:r w:rsidR="00910F95" w:rsidRPr="009D706E">
        <w:rPr>
          <w:rFonts w:ascii="Verdana" w:hAnsi="Verdana"/>
          <w:b/>
          <w:bCs/>
          <w:sz w:val="16"/>
          <w:szCs w:val="16"/>
        </w:rPr>
        <w:t>go</w:t>
      </w:r>
      <w:r w:rsidRPr="009D706E">
        <w:rPr>
          <w:rFonts w:ascii="Verdana" w:hAnsi="Verdana"/>
          <w:b/>
          <w:bCs/>
          <w:sz w:val="16"/>
          <w:szCs w:val="16"/>
        </w:rPr>
        <w:t xml:space="preserve"> oprogramowania:</w:t>
      </w:r>
    </w:p>
    <w:p w:rsidR="00910F95" w:rsidRDefault="00910F95" w:rsidP="00E74C5F">
      <w:pPr>
        <w:spacing w:after="0"/>
        <w:rPr>
          <w:rFonts w:ascii="Verdana" w:hAnsi="Verdana"/>
          <w:sz w:val="16"/>
          <w:szCs w:val="16"/>
        </w:rPr>
      </w:pPr>
    </w:p>
    <w:p w:rsidR="00E74C5F" w:rsidRPr="00F70C7F" w:rsidRDefault="00E74C5F" w:rsidP="00E74C5F">
      <w:pPr>
        <w:spacing w:after="0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>Zamawiający wymaga, aby Wykonawca spełniał wymagania w zakresie:</w:t>
      </w:r>
    </w:p>
    <w:p w:rsidR="00E74C5F" w:rsidRPr="00F70C7F" w:rsidRDefault="00E74C5F" w:rsidP="009E590B">
      <w:pPr>
        <w:spacing w:line="276" w:lineRule="auto"/>
        <w:rPr>
          <w:rFonts w:ascii="Verdana" w:hAnsi="Verdana"/>
          <w:sz w:val="16"/>
          <w:szCs w:val="16"/>
        </w:rPr>
      </w:pPr>
    </w:p>
    <w:p w:rsidR="00F70C7F" w:rsidRPr="00F70C7F" w:rsidRDefault="00F70C7F" w:rsidP="00F70C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sz w:val="16"/>
          <w:szCs w:val="16"/>
        </w:rPr>
      </w:pPr>
      <w:bookmarkStart w:id="1" w:name="_Hlk109569565"/>
    </w:p>
    <w:bookmarkEnd w:id="1"/>
    <w:p w:rsidR="00F70C7F" w:rsidRPr="00CE0C64" w:rsidRDefault="00CE0C64" w:rsidP="00910F95">
      <w:pPr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Li</w:t>
      </w:r>
      <w:r w:rsidRPr="00CE0C64">
        <w:rPr>
          <w:rFonts w:ascii="Verdana" w:hAnsi="Verdana"/>
          <w:sz w:val="16"/>
          <w:szCs w:val="16"/>
        </w:rPr>
        <w:t xml:space="preserve">cencje </w:t>
      </w:r>
      <w:r w:rsidR="003E7CED">
        <w:rPr>
          <w:rFonts w:ascii="Verdana" w:hAnsi="Verdana"/>
          <w:sz w:val="16"/>
          <w:szCs w:val="16"/>
        </w:rPr>
        <w:t>muszą mieć charakter bezterminowy.</w:t>
      </w:r>
      <w:r w:rsidR="00A4527A">
        <w:rPr>
          <w:rFonts w:ascii="Verdana" w:hAnsi="Verdana"/>
          <w:sz w:val="16"/>
          <w:szCs w:val="16"/>
        </w:rPr>
        <w:t xml:space="preserve"> </w:t>
      </w:r>
      <w:r w:rsidR="000E37F3">
        <w:rPr>
          <w:rFonts w:ascii="Verdana" w:hAnsi="Verdana"/>
          <w:sz w:val="16"/>
          <w:szCs w:val="16"/>
        </w:rPr>
        <w:t>Działanie systemu nie może wymagać dodatkowych opłat, po wygaśnięciu gwarancji producenta. Zakończenie gwarancji może jedynie oznaczać: brak dostępu do aktualizacji oprogramowania, brak nieodpłatnego usuwania błędów oraz brak pomocy technicznej.</w:t>
      </w:r>
    </w:p>
    <w:p w:rsidR="00CE0C64" w:rsidRDefault="00CE0C64" w:rsidP="00910F95">
      <w:pPr>
        <w:ind w:left="0" w:firstLine="0"/>
        <w:rPr>
          <w:rFonts w:ascii="Verdana" w:hAnsi="Verdana"/>
          <w:sz w:val="16"/>
          <w:szCs w:val="16"/>
        </w:rPr>
      </w:pPr>
    </w:p>
    <w:p w:rsidR="00CE0C64" w:rsidRDefault="00CE0C64" w:rsidP="00910F95">
      <w:pPr>
        <w:ind w:left="0" w:firstLine="0"/>
        <w:rPr>
          <w:rFonts w:ascii="Verdana" w:hAnsi="Verdana"/>
          <w:sz w:val="16"/>
          <w:szCs w:val="16"/>
        </w:rPr>
      </w:pPr>
      <w:r w:rsidRPr="00327EBC">
        <w:rPr>
          <w:rFonts w:ascii="Verdana" w:hAnsi="Verdana"/>
          <w:sz w:val="16"/>
          <w:szCs w:val="16"/>
        </w:rPr>
        <w:t>Nieodpłatna gwarancja producenta</w:t>
      </w:r>
      <w:r w:rsidR="00BA7120" w:rsidRPr="00327EBC">
        <w:rPr>
          <w:rFonts w:ascii="Verdana" w:hAnsi="Verdana"/>
          <w:sz w:val="16"/>
          <w:szCs w:val="16"/>
        </w:rPr>
        <w:t xml:space="preserve"> o czasie trwania minimum 12 miesięcy.</w:t>
      </w:r>
      <w:r w:rsidR="00D620EB" w:rsidRPr="00327EBC">
        <w:rPr>
          <w:rFonts w:ascii="Verdana" w:hAnsi="Verdana"/>
          <w:sz w:val="16"/>
          <w:szCs w:val="16"/>
        </w:rPr>
        <w:t xml:space="preserve"> </w:t>
      </w:r>
    </w:p>
    <w:p w:rsidR="00D620EB" w:rsidRDefault="00D620EB" w:rsidP="00910F95">
      <w:pPr>
        <w:ind w:left="0" w:firstLine="0"/>
        <w:rPr>
          <w:rFonts w:ascii="Verdana" w:hAnsi="Verdana"/>
          <w:sz w:val="16"/>
          <w:szCs w:val="16"/>
        </w:rPr>
      </w:pPr>
    </w:p>
    <w:p w:rsidR="00D620EB" w:rsidRPr="00CE0C64" w:rsidRDefault="00D620EB" w:rsidP="00910F95">
      <w:pPr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Zamawiający wymaga dostarczenia systemu obsługującego nie mniej niż 20 nadzorowanych sesji administracyjnych rozumianych jako unikalne usługi sieciowe na serwerze. </w:t>
      </w:r>
    </w:p>
    <w:p w:rsidR="00CE0C64" w:rsidRDefault="00CE0C64" w:rsidP="00910F95">
      <w:pPr>
        <w:pStyle w:val="Akapitzlist"/>
        <w:ind w:left="0" w:firstLine="0"/>
        <w:rPr>
          <w:rFonts w:ascii="Verdana" w:hAnsi="Verdana"/>
          <w:sz w:val="16"/>
          <w:szCs w:val="16"/>
        </w:rPr>
      </w:pPr>
    </w:p>
    <w:p w:rsidR="00CE0C64" w:rsidRPr="00910F95" w:rsidRDefault="00BA7120" w:rsidP="00910F95">
      <w:pPr>
        <w:ind w:left="0" w:firstLine="0"/>
        <w:rPr>
          <w:rFonts w:ascii="Verdana" w:hAnsi="Verdana"/>
          <w:b/>
          <w:bCs/>
          <w:sz w:val="16"/>
          <w:szCs w:val="16"/>
        </w:rPr>
      </w:pPr>
      <w:r w:rsidRPr="00910F95">
        <w:rPr>
          <w:rFonts w:ascii="Verdana" w:hAnsi="Verdana"/>
          <w:b/>
          <w:bCs/>
          <w:sz w:val="16"/>
          <w:szCs w:val="16"/>
        </w:rPr>
        <w:t xml:space="preserve">Warunki gwarancji </w:t>
      </w:r>
    </w:p>
    <w:p w:rsidR="00F70C7F" w:rsidRPr="00F70C7F" w:rsidRDefault="00DF4945" w:rsidP="00CE0C6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 xml:space="preserve">Możliwość zgłoszenia błędu w oprogramowaniu w </w:t>
      </w:r>
      <w:r w:rsidR="00CE0C64" w:rsidRPr="00CE0C64">
        <w:rPr>
          <w:rFonts w:ascii="Verdana" w:hAnsi="Verdana"/>
          <w:sz w:val="16"/>
          <w:szCs w:val="16"/>
        </w:rPr>
        <w:t>dni robocze</w:t>
      </w:r>
      <w:r>
        <w:rPr>
          <w:rFonts w:ascii="Verdana" w:hAnsi="Verdana"/>
          <w:sz w:val="16"/>
          <w:szCs w:val="16"/>
        </w:rPr>
        <w:t>, d</w:t>
      </w:r>
      <w:r w:rsidR="00CE0C64" w:rsidRPr="00CE0C64">
        <w:rPr>
          <w:rFonts w:ascii="Verdana" w:hAnsi="Verdana"/>
          <w:sz w:val="16"/>
          <w:szCs w:val="16"/>
        </w:rPr>
        <w:t>ostęp do systemu obsługi zgłoszeń serwisowych www, e-mail</w:t>
      </w:r>
      <w:r>
        <w:rPr>
          <w:rFonts w:ascii="Verdana" w:hAnsi="Verdana"/>
          <w:sz w:val="16"/>
          <w:szCs w:val="16"/>
        </w:rPr>
        <w:t xml:space="preserve">, dostęp do </w:t>
      </w:r>
      <w:r w:rsidR="00CE0C64" w:rsidRPr="00CE0C64">
        <w:rPr>
          <w:rFonts w:ascii="Verdana" w:hAnsi="Verdana"/>
          <w:sz w:val="16"/>
          <w:szCs w:val="16"/>
        </w:rPr>
        <w:t>now</w:t>
      </w:r>
      <w:r>
        <w:rPr>
          <w:rFonts w:ascii="Verdana" w:hAnsi="Verdana"/>
          <w:sz w:val="16"/>
          <w:szCs w:val="16"/>
        </w:rPr>
        <w:t xml:space="preserve">ych </w:t>
      </w:r>
      <w:r w:rsidR="00CE0C64" w:rsidRPr="00CE0C64">
        <w:rPr>
          <w:rFonts w:ascii="Verdana" w:hAnsi="Verdana"/>
          <w:sz w:val="16"/>
          <w:szCs w:val="16"/>
        </w:rPr>
        <w:t>wers</w:t>
      </w:r>
      <w:r>
        <w:rPr>
          <w:rFonts w:ascii="Verdana" w:hAnsi="Verdana"/>
          <w:sz w:val="16"/>
          <w:szCs w:val="16"/>
        </w:rPr>
        <w:t>ji</w:t>
      </w:r>
      <w:r w:rsidR="00CE0C64" w:rsidRPr="00CE0C64">
        <w:rPr>
          <w:rFonts w:ascii="Verdana" w:hAnsi="Verdana"/>
          <w:sz w:val="16"/>
          <w:szCs w:val="16"/>
        </w:rPr>
        <w:t xml:space="preserve"> oprogramowania</w:t>
      </w:r>
      <w:r>
        <w:rPr>
          <w:rFonts w:ascii="Verdana" w:hAnsi="Verdana"/>
          <w:sz w:val="16"/>
          <w:szCs w:val="16"/>
        </w:rPr>
        <w:t xml:space="preserve">, </w:t>
      </w:r>
      <w:r w:rsidR="00CE0C64" w:rsidRPr="00CE0C64">
        <w:rPr>
          <w:rFonts w:ascii="Verdana" w:hAnsi="Verdana"/>
          <w:sz w:val="16"/>
          <w:szCs w:val="16"/>
        </w:rPr>
        <w:t>poprawki oprogramowania</w:t>
      </w:r>
    </w:p>
    <w:p w:rsidR="002532E5" w:rsidRPr="00F70C7F" w:rsidRDefault="002532E5" w:rsidP="002532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sz w:val="16"/>
          <w:szCs w:val="16"/>
        </w:rPr>
      </w:pPr>
    </w:p>
    <w:p w:rsidR="002532E5" w:rsidRDefault="00DF4945" w:rsidP="002532E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Usuwanie błędów </w:t>
      </w:r>
    </w:p>
    <w:p w:rsidR="00DF4945" w:rsidRPr="00DF4945" w:rsidRDefault="00BA7120" w:rsidP="00DF4945">
      <w:pPr>
        <w:rPr>
          <w:rFonts w:ascii="Verdana" w:hAnsi="Verdana"/>
          <w:sz w:val="16"/>
          <w:szCs w:val="16"/>
        </w:rPr>
      </w:pPr>
      <w:r w:rsidRPr="00DF4945">
        <w:rPr>
          <w:rFonts w:ascii="Verdana" w:hAnsi="Verdana"/>
          <w:sz w:val="16"/>
          <w:szCs w:val="16"/>
        </w:rPr>
        <w:t xml:space="preserve">● </w:t>
      </w:r>
      <w:r w:rsidR="00DF4945" w:rsidRPr="00DF4945">
        <w:rPr>
          <w:rFonts w:ascii="Verdana" w:hAnsi="Verdana"/>
          <w:sz w:val="16"/>
          <w:szCs w:val="16"/>
        </w:rPr>
        <w:t xml:space="preserve">Błąd Krytyczny – </w:t>
      </w:r>
      <w:r w:rsidR="00DF4945">
        <w:rPr>
          <w:rFonts w:ascii="Verdana" w:hAnsi="Verdana"/>
          <w:sz w:val="16"/>
          <w:szCs w:val="16"/>
        </w:rPr>
        <w:t>w ciągu 6 godzin</w:t>
      </w:r>
    </w:p>
    <w:p w:rsidR="00DF4945" w:rsidRPr="00DF4945" w:rsidRDefault="00910F95" w:rsidP="00DF49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Definicja błędu krytycznego: </w:t>
      </w:r>
      <w:r w:rsidR="00DF4945" w:rsidRPr="00DF4945">
        <w:rPr>
          <w:rFonts w:ascii="Verdana" w:hAnsi="Verdana"/>
          <w:sz w:val="16"/>
          <w:szCs w:val="16"/>
        </w:rPr>
        <w:t xml:space="preserve">Brak poprawnego działania środowiska produkcyjnego, praca nie może być </w:t>
      </w:r>
      <w:r w:rsidRPr="00DF4945">
        <w:rPr>
          <w:rFonts w:ascii="Verdana" w:hAnsi="Verdana"/>
          <w:sz w:val="16"/>
          <w:szCs w:val="16"/>
        </w:rPr>
        <w:t>kontynuowana, operacje</w:t>
      </w:r>
      <w:r w:rsidR="00DF4945" w:rsidRPr="00DF4945">
        <w:rPr>
          <w:rFonts w:ascii="Verdana" w:hAnsi="Verdana"/>
          <w:sz w:val="16"/>
          <w:szCs w:val="16"/>
        </w:rPr>
        <w:t xml:space="preserve"> krytyczne dla procesu biznesowego są niemożliwe. Kluczowa funkcjonalność nie</w:t>
      </w:r>
      <w:r>
        <w:rPr>
          <w:rFonts w:ascii="Verdana" w:hAnsi="Verdana"/>
          <w:sz w:val="16"/>
          <w:szCs w:val="16"/>
        </w:rPr>
        <w:t xml:space="preserve"> </w:t>
      </w:r>
      <w:r w:rsidR="00DF4945" w:rsidRPr="00DF4945">
        <w:rPr>
          <w:rFonts w:ascii="Verdana" w:hAnsi="Verdana"/>
          <w:sz w:val="16"/>
          <w:szCs w:val="16"/>
        </w:rPr>
        <w:t>działa.</w:t>
      </w:r>
    </w:p>
    <w:p w:rsidR="00DF4945" w:rsidRPr="00DF4945" w:rsidRDefault="00DF4945" w:rsidP="00DF4945">
      <w:pPr>
        <w:rPr>
          <w:rFonts w:ascii="Verdana" w:hAnsi="Verdana"/>
          <w:sz w:val="16"/>
          <w:szCs w:val="16"/>
        </w:rPr>
      </w:pPr>
      <w:r w:rsidRPr="00DF4945">
        <w:rPr>
          <w:rFonts w:ascii="Verdana" w:hAnsi="Verdana"/>
          <w:sz w:val="16"/>
          <w:szCs w:val="16"/>
        </w:rPr>
        <w:t xml:space="preserve">● Błąd Niekrytyczny – </w:t>
      </w:r>
      <w:r>
        <w:rPr>
          <w:rFonts w:ascii="Verdana" w:hAnsi="Verdana"/>
          <w:sz w:val="16"/>
          <w:szCs w:val="16"/>
        </w:rPr>
        <w:t>następny dzień roboczy</w:t>
      </w:r>
    </w:p>
    <w:p w:rsidR="00DF4945" w:rsidRPr="00DF4945" w:rsidRDefault="00910F95" w:rsidP="00DF49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Definicja błędu niekrytycznego: </w:t>
      </w:r>
      <w:r w:rsidR="00DF4945" w:rsidRPr="00DF4945">
        <w:rPr>
          <w:rFonts w:ascii="Verdana" w:hAnsi="Verdana"/>
          <w:sz w:val="16"/>
          <w:szCs w:val="16"/>
        </w:rPr>
        <w:t>Utrudnienia w działaniu w środowisku produkcyjnym w zakresie kluczowej funkcjonalności,</w:t>
      </w:r>
      <w:r>
        <w:rPr>
          <w:rFonts w:ascii="Verdana" w:hAnsi="Verdana"/>
          <w:sz w:val="16"/>
          <w:szCs w:val="16"/>
        </w:rPr>
        <w:t xml:space="preserve"> </w:t>
      </w:r>
      <w:r w:rsidR="00DF4945" w:rsidRPr="00DF4945">
        <w:rPr>
          <w:rFonts w:ascii="Verdana" w:hAnsi="Verdana"/>
          <w:sz w:val="16"/>
          <w:szCs w:val="16"/>
        </w:rPr>
        <w:t>brak działania w zakresie pozostałej funkcjonalności.</w:t>
      </w:r>
    </w:p>
    <w:p w:rsidR="00DF4945" w:rsidRPr="00DF4945" w:rsidRDefault="00DF4945" w:rsidP="00DF4945">
      <w:pPr>
        <w:rPr>
          <w:rFonts w:ascii="Verdana" w:hAnsi="Verdana"/>
          <w:sz w:val="16"/>
          <w:szCs w:val="16"/>
        </w:rPr>
      </w:pPr>
      <w:r w:rsidRPr="00DF4945">
        <w:rPr>
          <w:rFonts w:ascii="Verdana" w:hAnsi="Verdana"/>
          <w:sz w:val="16"/>
          <w:szCs w:val="16"/>
        </w:rPr>
        <w:t xml:space="preserve">● Usterka – </w:t>
      </w:r>
      <w:r>
        <w:rPr>
          <w:rFonts w:ascii="Verdana" w:hAnsi="Verdana"/>
          <w:sz w:val="16"/>
          <w:szCs w:val="16"/>
        </w:rPr>
        <w:t>trzeci dzień roboczy</w:t>
      </w:r>
    </w:p>
    <w:p w:rsidR="00DF4945" w:rsidRPr="00F70C7F" w:rsidRDefault="00910F95" w:rsidP="00DF49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Definicja Usterki: </w:t>
      </w:r>
      <w:r w:rsidR="00DF4945" w:rsidRPr="00DF4945">
        <w:rPr>
          <w:rFonts w:ascii="Verdana" w:hAnsi="Verdana"/>
          <w:sz w:val="16"/>
          <w:szCs w:val="16"/>
        </w:rPr>
        <w:t>Wszelkie błędy nie będące błędami krytycznymi oraz niekrytycznymi</w:t>
      </w:r>
    </w:p>
    <w:p w:rsidR="002532E5" w:rsidRDefault="002532E5" w:rsidP="009E590B">
      <w:pPr>
        <w:spacing w:line="276" w:lineRule="auto"/>
        <w:rPr>
          <w:rFonts w:ascii="Verdana" w:hAnsi="Verdana"/>
          <w:sz w:val="16"/>
          <w:szCs w:val="16"/>
        </w:rPr>
      </w:pPr>
    </w:p>
    <w:p w:rsidR="004B16EB" w:rsidRDefault="004B16EB" w:rsidP="009E590B">
      <w:pPr>
        <w:spacing w:line="276" w:lineRule="auto"/>
        <w:rPr>
          <w:rFonts w:ascii="Verdana" w:hAnsi="Verdana"/>
          <w:sz w:val="16"/>
          <w:szCs w:val="16"/>
        </w:rPr>
      </w:pPr>
    </w:p>
    <w:p w:rsidR="00CE0C64" w:rsidRPr="0044190F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44190F">
        <w:rPr>
          <w:rFonts w:ascii="Verdana" w:hAnsi="Verdana"/>
          <w:b/>
          <w:bCs/>
          <w:sz w:val="16"/>
          <w:szCs w:val="16"/>
        </w:rPr>
        <w:t>Architektura</w:t>
      </w:r>
    </w:p>
    <w:p w:rsidR="00D620EB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D620EB">
        <w:rPr>
          <w:rFonts w:ascii="Verdana" w:hAnsi="Verdana"/>
          <w:sz w:val="16"/>
          <w:szCs w:val="16"/>
        </w:rPr>
        <w:t>System musi być dostarczany w formie zamkniętej platformy wirtualnej przygotowanej do implementacji w infrastrukturze. Przez zamkniętą platformę rozumiemy wyspecjalizowane rozwiązanie, w ramach którego zainstalowana jest całość oprogramowania (system operacyjny, baza danych, aplikacja), realizujące funkcjonalności systemu.</w:t>
      </w:r>
      <w:r w:rsidR="00D620EB" w:rsidRPr="00D620EB">
        <w:rPr>
          <w:rFonts w:ascii="Verdana" w:hAnsi="Verdana"/>
          <w:sz w:val="16"/>
          <w:szCs w:val="16"/>
        </w:rPr>
        <w:t xml:space="preserve"> Zamawiający posiada </w:t>
      </w:r>
      <w:r w:rsidR="00D620EB" w:rsidRPr="00D620EB">
        <w:rPr>
          <w:rFonts w:ascii="Verdana" w:hAnsi="Verdana"/>
          <w:sz w:val="16"/>
          <w:szCs w:val="16"/>
        </w:rPr>
        <w:tab/>
        <w:t xml:space="preserve">platformę </w:t>
      </w:r>
      <w:proofErr w:type="spellStart"/>
      <w:r w:rsidR="00D620EB" w:rsidRPr="00D620EB">
        <w:rPr>
          <w:rFonts w:ascii="Verdana" w:hAnsi="Verdana"/>
          <w:sz w:val="16"/>
          <w:szCs w:val="16"/>
        </w:rPr>
        <w:t>wirtualizacyjną</w:t>
      </w:r>
      <w:proofErr w:type="spellEnd"/>
      <w:r w:rsidR="00D620EB" w:rsidRPr="00D620EB">
        <w:rPr>
          <w:rFonts w:ascii="Verdana" w:hAnsi="Verdana"/>
          <w:sz w:val="16"/>
          <w:szCs w:val="16"/>
        </w:rPr>
        <w:t xml:space="preserve"> Vmware.</w:t>
      </w:r>
    </w:p>
    <w:p w:rsidR="00D620EB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D620EB">
        <w:rPr>
          <w:rFonts w:ascii="Verdana" w:hAnsi="Verdana"/>
          <w:sz w:val="16"/>
          <w:szCs w:val="16"/>
        </w:rPr>
        <w:t>System musi być zaprojektowany i przygotowany do umieszczenia w DMZ (</w:t>
      </w:r>
      <w:proofErr w:type="spellStart"/>
      <w:r w:rsidRPr="00D620EB">
        <w:rPr>
          <w:rFonts w:ascii="Verdana" w:hAnsi="Verdana"/>
          <w:sz w:val="16"/>
          <w:szCs w:val="16"/>
        </w:rPr>
        <w:t>hardening</w:t>
      </w:r>
      <w:proofErr w:type="spellEnd"/>
      <w:r w:rsidRPr="00D620EB">
        <w:rPr>
          <w:rFonts w:ascii="Verdana" w:hAnsi="Verdana"/>
          <w:sz w:val="16"/>
          <w:szCs w:val="16"/>
        </w:rPr>
        <w:t xml:space="preserve"> producenta)</w:t>
      </w:r>
      <w:r w:rsidR="00031E60" w:rsidRPr="00D620EB">
        <w:rPr>
          <w:rFonts w:ascii="Verdana" w:hAnsi="Verdana"/>
          <w:sz w:val="16"/>
          <w:szCs w:val="16"/>
        </w:rPr>
        <w:t xml:space="preserve"> lub sieci wewnętrznej</w:t>
      </w:r>
      <w:r w:rsidR="00DC68DE" w:rsidRPr="00D620EB">
        <w:rPr>
          <w:rFonts w:ascii="Verdana" w:hAnsi="Verdana"/>
          <w:sz w:val="16"/>
          <w:szCs w:val="16"/>
        </w:rPr>
        <w:t xml:space="preserve"> LAN.</w:t>
      </w:r>
    </w:p>
    <w:p w:rsidR="00D620EB" w:rsidRDefault="00DC68DE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D620EB">
        <w:rPr>
          <w:rFonts w:ascii="Verdana" w:hAnsi="Verdana"/>
          <w:sz w:val="16"/>
          <w:szCs w:val="16"/>
        </w:rPr>
        <w:t>Jeżeli s</w:t>
      </w:r>
      <w:r w:rsidR="00CE0C64" w:rsidRPr="00D620EB">
        <w:rPr>
          <w:rFonts w:ascii="Verdana" w:hAnsi="Verdana"/>
          <w:sz w:val="16"/>
          <w:szCs w:val="16"/>
        </w:rPr>
        <w:t xml:space="preserve">ystem </w:t>
      </w:r>
      <w:r w:rsidRPr="00D620EB">
        <w:rPr>
          <w:rFonts w:ascii="Verdana" w:hAnsi="Verdana"/>
          <w:sz w:val="16"/>
          <w:szCs w:val="16"/>
        </w:rPr>
        <w:t xml:space="preserve">jest </w:t>
      </w:r>
      <w:r w:rsidR="003135DC" w:rsidRPr="00D620EB">
        <w:rPr>
          <w:rFonts w:ascii="Verdana" w:hAnsi="Verdana"/>
          <w:sz w:val="16"/>
          <w:szCs w:val="16"/>
        </w:rPr>
        <w:t xml:space="preserve">umieszczony w DMZ, </w:t>
      </w:r>
      <w:r w:rsidR="00CE0C64" w:rsidRPr="00D620EB">
        <w:rPr>
          <w:rFonts w:ascii="Verdana" w:hAnsi="Verdana"/>
          <w:sz w:val="16"/>
          <w:szCs w:val="16"/>
        </w:rPr>
        <w:t xml:space="preserve">na potrzeby realizacji swoich funkcji nie może wymagać zestawienia tunelu VPN pomiędzy siecią LAN organizacji, a komputerem </w:t>
      </w:r>
      <w:r w:rsidRPr="00D620EB">
        <w:rPr>
          <w:rFonts w:ascii="Verdana" w:hAnsi="Verdana"/>
          <w:sz w:val="16"/>
          <w:szCs w:val="16"/>
        </w:rPr>
        <w:t>nawiązującego sesję</w:t>
      </w:r>
      <w:r w:rsidR="00CE0C64" w:rsidRPr="00D620EB">
        <w:rPr>
          <w:rFonts w:ascii="Verdana" w:hAnsi="Verdana"/>
          <w:sz w:val="16"/>
          <w:szCs w:val="16"/>
        </w:rPr>
        <w:t>. Nie może też wykorzystywać technologii chmurowej do nawiązania połączenia.</w:t>
      </w:r>
    </w:p>
    <w:p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>System musi umożliwiać rozbudowę do trybu pracy awaryjnej</w:t>
      </w:r>
      <w:r w:rsidR="000E37F3" w:rsidRPr="00CF71F4">
        <w:rPr>
          <w:rFonts w:ascii="Verdana" w:hAnsi="Verdana"/>
          <w:sz w:val="16"/>
          <w:szCs w:val="16"/>
        </w:rPr>
        <w:t xml:space="preserve"> (klaster HA)</w:t>
      </w:r>
      <w:r w:rsidRPr="00CF71F4">
        <w:rPr>
          <w:rFonts w:ascii="Verdana" w:hAnsi="Verdana"/>
          <w:sz w:val="16"/>
          <w:szCs w:val="16"/>
        </w:rPr>
        <w:t xml:space="preserve"> zapewniający synchronizację danych między dwoma urządzeniami do uprzywilejowanego dostępu zdalnego. Uproszczony proces przełączenia maszyny niedostępnej na dostępną musi odbywać się w sposób automatyczny.</w:t>
      </w:r>
    </w:p>
    <w:p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Serwery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 xml:space="preserve"> (nawiązywanie sesji w sposób </w:t>
      </w:r>
      <w:proofErr w:type="spellStart"/>
      <w:r w:rsidRPr="00CF71F4">
        <w:rPr>
          <w:rFonts w:ascii="Verdana" w:hAnsi="Verdana"/>
          <w:sz w:val="16"/>
          <w:szCs w:val="16"/>
        </w:rPr>
        <w:t>bezagentowy</w:t>
      </w:r>
      <w:proofErr w:type="spellEnd"/>
      <w:r w:rsidRPr="00CF71F4">
        <w:rPr>
          <w:rFonts w:ascii="Verdana" w:hAnsi="Verdana"/>
          <w:sz w:val="16"/>
          <w:szCs w:val="16"/>
        </w:rPr>
        <w:t xml:space="preserve">) muszą być zarządzane w sposób centralny z poziomu oprogramowania do uprzywilejowanego dostępu zdalnego (konfiguracja minimalnie w zakresie: nadawania uprawnień dostępowych do serwera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 xml:space="preserve"> dla </w:t>
      </w:r>
      <w:r w:rsidR="00DC68DE" w:rsidRPr="00CF71F4">
        <w:rPr>
          <w:rFonts w:ascii="Verdana" w:hAnsi="Verdana"/>
          <w:sz w:val="16"/>
          <w:szCs w:val="16"/>
        </w:rPr>
        <w:t>sesji uprzywilejowanych</w:t>
      </w:r>
      <w:r w:rsidRPr="00CF71F4">
        <w:rPr>
          <w:rFonts w:ascii="Verdana" w:hAnsi="Verdana"/>
          <w:sz w:val="16"/>
          <w:szCs w:val="16"/>
        </w:rPr>
        <w:t xml:space="preserve">, utworzenie serwera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 xml:space="preserve">, wyłączenie serwera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>, utworzenie klastra wysokiej dostępności).</w:t>
      </w:r>
    </w:p>
    <w:p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Komunikacja między elementami systemu do uprzywilejowanego dostępu zdalnego (tj. oprogramowaniem uprzywilejowanego dostępu zdalnego, oraz serwerami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>) musi być szyfrowana (TLS</w:t>
      </w:r>
      <w:r w:rsidR="00CF71F4" w:rsidRPr="00CF71F4">
        <w:rPr>
          <w:rFonts w:ascii="Verdana" w:hAnsi="Verdana"/>
          <w:sz w:val="16"/>
          <w:szCs w:val="16"/>
        </w:rPr>
        <w:t xml:space="preserve"> lub RDS Security</w:t>
      </w:r>
      <w:r w:rsidRPr="00CF71F4">
        <w:rPr>
          <w:rFonts w:ascii="Verdana" w:hAnsi="Verdana"/>
          <w:sz w:val="16"/>
          <w:szCs w:val="16"/>
        </w:rPr>
        <w:t>) i odbywać się na jednym porcie 443.</w:t>
      </w:r>
    </w:p>
    <w:p w:rsidR="00CF71F4" w:rsidRDefault="00022481" w:rsidP="00CF71F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 </w:t>
      </w:r>
      <w:r w:rsidR="00CE0C64" w:rsidRPr="00CF71F4">
        <w:rPr>
          <w:rFonts w:ascii="Verdana" w:hAnsi="Verdana"/>
          <w:sz w:val="16"/>
          <w:szCs w:val="16"/>
        </w:rPr>
        <w:t>System musi posiadać wsparcie dla protokołów SSH, RDP oraz VNC.</w:t>
      </w:r>
    </w:p>
    <w:p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System musi posiadać </w:t>
      </w:r>
      <w:r w:rsidR="00CF71F4" w:rsidRPr="00CF71F4">
        <w:rPr>
          <w:rFonts w:ascii="Verdana" w:hAnsi="Verdana"/>
          <w:sz w:val="16"/>
          <w:szCs w:val="16"/>
        </w:rPr>
        <w:t>możliwość</w:t>
      </w:r>
      <w:r w:rsidRPr="00CF71F4">
        <w:rPr>
          <w:rFonts w:ascii="Verdana" w:hAnsi="Verdana"/>
          <w:sz w:val="16"/>
          <w:szCs w:val="16"/>
        </w:rPr>
        <w:t xml:space="preserve"> rozbudowy o moduł obsługi sesji do aplikacji WEB (wbudowana przeglądarka WWW).</w:t>
      </w:r>
    </w:p>
    <w:p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>System musi posiadać możliwość uruchomienia sesji aplikacyjnych (uruchomienie wskazanej aplikacji z serwera usług terminalowych lub uruchomienie aplikacji za pomocą dedykowanego agenta).</w:t>
      </w:r>
    </w:p>
    <w:p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System musi posiadać możliwość tunelowania protokołów TCP na zdefiniowanym porcie między komputerem </w:t>
      </w:r>
      <w:r w:rsidR="00DC68DE" w:rsidRPr="00CF71F4">
        <w:rPr>
          <w:rFonts w:ascii="Verdana" w:hAnsi="Verdana"/>
          <w:sz w:val="16"/>
          <w:szCs w:val="16"/>
        </w:rPr>
        <w:t>nawiązującego sesje,</w:t>
      </w:r>
      <w:r w:rsidRPr="00CF71F4">
        <w:rPr>
          <w:rFonts w:ascii="Verdana" w:hAnsi="Verdana"/>
          <w:sz w:val="16"/>
          <w:szCs w:val="16"/>
        </w:rPr>
        <w:t xml:space="preserve"> a zarządzanym systemem.</w:t>
      </w:r>
    </w:p>
    <w:p w:rsidR="00CE0C64" w:rsidRP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>System ma być dostarczony w polskiej wersji językowej (zarówno menu konfiguracyjne systemu jak i interfejs klientów za pomocą których realizowane są sesje).</w:t>
      </w:r>
    </w:p>
    <w:p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:rsidR="00CE0C64" w:rsidRPr="0044190F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44190F">
        <w:rPr>
          <w:rFonts w:ascii="Verdana" w:hAnsi="Verdana"/>
          <w:b/>
          <w:bCs/>
          <w:sz w:val="16"/>
          <w:szCs w:val="16"/>
        </w:rPr>
        <w:t>Funkcje operacyjne sytemu uprzywilejowanego dostępu zdalnego</w:t>
      </w:r>
    </w:p>
    <w:p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Logowanie do systemu uprzywilejowanego dostępu zdalnego musi odbywać się poprzez konta lokalne (tworzone na poziomie systemu do uprzywilejowanego dostępu zdalnego) lub konta i grupy importowane z Active Directory.</w:t>
      </w:r>
    </w:p>
    <w:p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Proces autentykacji przy logowaniu do systemu uprzywilejowanego dostępu zdalnego musi być zabezpieczony drugim składnikiem (2FA).</w:t>
      </w:r>
    </w:p>
    <w:p w:rsidR="0044190F" w:rsidRDefault="00CE0C64" w:rsidP="0044190F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System musi realizować następujące scenariusze nawiązywania sesj</w:t>
      </w:r>
      <w:r w:rsidR="00022481" w:rsidRPr="0044190F">
        <w:rPr>
          <w:rFonts w:ascii="Verdana" w:hAnsi="Verdana"/>
          <w:sz w:val="16"/>
          <w:szCs w:val="16"/>
        </w:rPr>
        <w:t>i</w:t>
      </w:r>
      <w:r w:rsidRPr="0044190F">
        <w:rPr>
          <w:rFonts w:ascii="Verdana" w:hAnsi="Verdana"/>
          <w:sz w:val="16"/>
          <w:szCs w:val="16"/>
        </w:rPr>
        <w:t>:</w:t>
      </w:r>
    </w:p>
    <w:p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za pomocą klienta zainstalowanego na komputerze </w:t>
      </w:r>
      <w:r w:rsidR="00022481" w:rsidRPr="0044190F">
        <w:rPr>
          <w:rFonts w:ascii="Verdana" w:hAnsi="Verdana"/>
          <w:sz w:val="16"/>
          <w:szCs w:val="16"/>
        </w:rPr>
        <w:t xml:space="preserve">nawiązującego sesję </w:t>
      </w:r>
      <w:r w:rsidRPr="0044190F">
        <w:rPr>
          <w:rFonts w:ascii="Verdana" w:hAnsi="Verdana"/>
          <w:sz w:val="16"/>
          <w:szCs w:val="16"/>
        </w:rPr>
        <w:t>(gruby klient),</w:t>
      </w:r>
    </w:p>
    <w:p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za pomocą przeglądarki WWW z komputera </w:t>
      </w:r>
      <w:r w:rsidR="00022481" w:rsidRPr="0044190F">
        <w:rPr>
          <w:rFonts w:ascii="Verdana" w:hAnsi="Verdana"/>
          <w:sz w:val="16"/>
          <w:szCs w:val="16"/>
        </w:rPr>
        <w:t xml:space="preserve">nawiązującego sesję </w:t>
      </w:r>
      <w:r w:rsidRPr="0044190F">
        <w:rPr>
          <w:rFonts w:ascii="Verdana" w:hAnsi="Verdana"/>
          <w:sz w:val="16"/>
          <w:szCs w:val="16"/>
        </w:rPr>
        <w:t>(bez potrzeby instalacji klienta),</w:t>
      </w:r>
    </w:p>
    <w:p w:rsidR="00CE0C64" w:rsidRP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za pomocą klienta zainstalowanego na urządzeniu mobilnym (minimum wsparcie dla systemu Android).</w:t>
      </w:r>
    </w:p>
    <w:p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System musi umożliwiać opcję zastosowania własnych klientów RDP i SSH.</w:t>
      </w:r>
    </w:p>
    <w:p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System musi umożliwiać realizację sesji do stacji roboczych (przynajmniej Windows i Linux) i współdzielenie tej samej sesji między </w:t>
      </w:r>
      <w:r w:rsidR="00B93929" w:rsidRPr="0044190F">
        <w:rPr>
          <w:rFonts w:ascii="Verdana" w:hAnsi="Verdana"/>
          <w:sz w:val="16"/>
          <w:szCs w:val="16"/>
        </w:rPr>
        <w:t>pełniącym funkcję administratora systemu</w:t>
      </w:r>
      <w:r w:rsidR="0044190F" w:rsidRPr="0044190F">
        <w:rPr>
          <w:rFonts w:ascii="Verdana" w:hAnsi="Verdana"/>
          <w:sz w:val="16"/>
          <w:szCs w:val="16"/>
        </w:rPr>
        <w:t>,</w:t>
      </w:r>
      <w:r w:rsidRPr="0044190F">
        <w:rPr>
          <w:rFonts w:ascii="Verdana" w:hAnsi="Verdana"/>
          <w:sz w:val="16"/>
          <w:szCs w:val="16"/>
        </w:rPr>
        <w:t xml:space="preserve"> a operatorem pracującym przy stacji roboczej (funkcja wsparcia zdalnego).</w:t>
      </w:r>
    </w:p>
    <w:p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lastRenderedPageBreak/>
        <w:t xml:space="preserve">Rozpoczęcie sesji współdzielonej </w:t>
      </w:r>
      <w:r w:rsidR="00B93929" w:rsidRPr="0044190F">
        <w:rPr>
          <w:rFonts w:ascii="Verdana" w:hAnsi="Verdana"/>
          <w:sz w:val="16"/>
          <w:szCs w:val="16"/>
        </w:rPr>
        <w:t>między pełniącym funkcję administratora systemu</w:t>
      </w:r>
      <w:r w:rsidR="0044190F" w:rsidRPr="0044190F">
        <w:rPr>
          <w:rFonts w:ascii="Verdana" w:hAnsi="Verdana"/>
          <w:sz w:val="16"/>
          <w:szCs w:val="16"/>
        </w:rPr>
        <w:t>,</w:t>
      </w:r>
      <w:r w:rsidRPr="0044190F">
        <w:rPr>
          <w:rFonts w:ascii="Verdana" w:hAnsi="Verdana"/>
          <w:sz w:val="16"/>
          <w:szCs w:val="16"/>
        </w:rPr>
        <w:t xml:space="preserve"> a operatorem stacji roboczej musi podlegać procesowi akceptacji przez operatora stacji roboczej do której realizowana jest ta sesja.</w:t>
      </w:r>
    </w:p>
    <w:p w:rsidR="0044190F" w:rsidRDefault="00CE0C64" w:rsidP="0044190F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Rozpoczęcie sesji </w:t>
      </w:r>
      <w:r w:rsidR="00B93929" w:rsidRPr="0044190F">
        <w:rPr>
          <w:rFonts w:ascii="Verdana" w:hAnsi="Verdana"/>
          <w:sz w:val="16"/>
          <w:szCs w:val="16"/>
        </w:rPr>
        <w:t>uprzywilejowanej</w:t>
      </w:r>
      <w:r w:rsidRPr="0044190F">
        <w:rPr>
          <w:rFonts w:ascii="Verdana" w:hAnsi="Verdana"/>
          <w:sz w:val="16"/>
          <w:szCs w:val="16"/>
        </w:rPr>
        <w:t xml:space="preserve"> musi podlegać kontroli dostępu poprzez:</w:t>
      </w:r>
    </w:p>
    <w:p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Wysyłanie powiadomień o zdarzeniu rozpoczęcia i zakończenia sesji </w:t>
      </w:r>
      <w:r w:rsidR="00B93929" w:rsidRPr="0044190F">
        <w:rPr>
          <w:rFonts w:ascii="Verdana" w:hAnsi="Verdana"/>
          <w:sz w:val="16"/>
          <w:szCs w:val="16"/>
        </w:rPr>
        <w:t>uprzywilejowanej</w:t>
      </w:r>
      <w:r w:rsidRPr="0044190F">
        <w:rPr>
          <w:rFonts w:ascii="Verdana" w:hAnsi="Verdana"/>
          <w:sz w:val="16"/>
          <w:szCs w:val="16"/>
        </w:rPr>
        <w:t xml:space="preserve"> do zdefiniowanej listy osób,</w:t>
      </w:r>
    </w:p>
    <w:p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Ograniczenie możliwości nawiązywania sesji </w:t>
      </w:r>
      <w:r w:rsidR="00B93929" w:rsidRPr="0044190F">
        <w:rPr>
          <w:rFonts w:ascii="Verdana" w:hAnsi="Verdana"/>
          <w:sz w:val="16"/>
          <w:szCs w:val="16"/>
        </w:rPr>
        <w:t>uprzywilejowanej</w:t>
      </w:r>
      <w:r w:rsidRPr="0044190F">
        <w:rPr>
          <w:rFonts w:ascii="Verdana" w:hAnsi="Verdana"/>
          <w:sz w:val="16"/>
          <w:szCs w:val="16"/>
        </w:rPr>
        <w:t xml:space="preserve"> do określonych dni i godzin, oraz do określonych grup zasobów.</w:t>
      </w:r>
    </w:p>
    <w:p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Włącznie procesu wnioskowania o dostęp do zasobów i mechanizmu akceptacji lub odrzucenia wniosku przez właściciela zasobu. We wniosku muszą znaleźć się przynajmniej zakres </w:t>
      </w:r>
      <w:r w:rsidR="00403CD2" w:rsidRPr="0044190F">
        <w:rPr>
          <w:rFonts w:ascii="Verdana" w:hAnsi="Verdana"/>
          <w:sz w:val="16"/>
          <w:szCs w:val="16"/>
        </w:rPr>
        <w:t>dat,</w:t>
      </w:r>
      <w:r w:rsidRPr="0044190F">
        <w:rPr>
          <w:rFonts w:ascii="Verdana" w:hAnsi="Verdana"/>
          <w:sz w:val="16"/>
          <w:szCs w:val="16"/>
        </w:rPr>
        <w:t xml:space="preserve"> kiedy będzie nawiązywa</w:t>
      </w:r>
      <w:r w:rsidR="003B0E5E" w:rsidRPr="0044190F">
        <w:rPr>
          <w:rFonts w:ascii="Verdana" w:hAnsi="Verdana"/>
          <w:sz w:val="16"/>
          <w:szCs w:val="16"/>
        </w:rPr>
        <w:t>na</w:t>
      </w:r>
      <w:r w:rsidRPr="0044190F">
        <w:rPr>
          <w:rFonts w:ascii="Verdana" w:hAnsi="Verdana"/>
          <w:sz w:val="16"/>
          <w:szCs w:val="16"/>
        </w:rPr>
        <w:t xml:space="preserve"> sesj</w:t>
      </w:r>
      <w:r w:rsidR="003B0E5E" w:rsidRPr="0044190F">
        <w:rPr>
          <w:rFonts w:ascii="Verdana" w:hAnsi="Verdana"/>
          <w:sz w:val="16"/>
          <w:szCs w:val="16"/>
        </w:rPr>
        <w:t>a</w:t>
      </w:r>
      <w:r w:rsidRPr="0044190F">
        <w:rPr>
          <w:rFonts w:ascii="Verdana" w:hAnsi="Verdana"/>
          <w:sz w:val="16"/>
          <w:szCs w:val="16"/>
        </w:rPr>
        <w:t xml:space="preserve"> oraz pole pozwalające opisać zakres wykonywanych przez prac. Wniosek musi być wysyłany w celu akceptacji do zdefiniowanej listy osób.</w:t>
      </w:r>
    </w:p>
    <w:p w:rsidR="00CE0C64" w:rsidRP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Ograniczenie adresów IP / lub adresów </w:t>
      </w:r>
      <w:r w:rsidR="00403CD2" w:rsidRPr="0044190F">
        <w:rPr>
          <w:rFonts w:ascii="Verdana" w:hAnsi="Verdana"/>
          <w:sz w:val="16"/>
          <w:szCs w:val="16"/>
        </w:rPr>
        <w:t>sieci, z</w:t>
      </w:r>
      <w:r w:rsidRPr="0044190F">
        <w:rPr>
          <w:rFonts w:ascii="Verdana" w:hAnsi="Verdana"/>
          <w:sz w:val="16"/>
          <w:szCs w:val="16"/>
        </w:rPr>
        <w:t xml:space="preserve"> których moż</w:t>
      </w:r>
      <w:r w:rsidR="003B0E5E" w:rsidRPr="0044190F">
        <w:rPr>
          <w:rFonts w:ascii="Verdana" w:hAnsi="Verdana"/>
          <w:sz w:val="16"/>
          <w:szCs w:val="16"/>
        </w:rPr>
        <w:t>na</w:t>
      </w:r>
      <w:r w:rsidRPr="0044190F">
        <w:rPr>
          <w:rFonts w:ascii="Verdana" w:hAnsi="Verdana"/>
          <w:sz w:val="16"/>
          <w:szCs w:val="16"/>
        </w:rPr>
        <w:t xml:space="preserve"> wykonywać połączenia.</w:t>
      </w:r>
    </w:p>
    <w:p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Konsola dostępowa musi posiadać co najmniej poniższe funkcje:</w:t>
      </w:r>
    </w:p>
    <w:p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widok grup zasobów z możliwością nawiązania sesji do tych zasobów (za pomocą menu kontekstowego lub podwójnego kliknięcia), oraz możliwością wyszukiwania zasobów po ciągach znaków</w:t>
      </w:r>
      <w:r w:rsidR="0044190F">
        <w:rPr>
          <w:rFonts w:ascii="Verdana" w:hAnsi="Verdana"/>
          <w:sz w:val="16"/>
          <w:szCs w:val="16"/>
        </w:rPr>
        <w:t>,</w:t>
      </w:r>
      <w:r w:rsidR="0044190F">
        <w:rPr>
          <w:rFonts w:ascii="Verdana" w:hAnsi="Verdana"/>
          <w:sz w:val="16"/>
          <w:szCs w:val="16"/>
        </w:rPr>
        <w:tab/>
      </w:r>
    </w:p>
    <w:p w:rsidR="00CE0C64" w:rsidRP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szczegółowy opis zasobu, do którego możliwe jest nawiązanie sesji, zawierający nazwę hosta / adres IP, status (aktywny/nieaktywny), typ systemu operacyjnego, edytowalną nazwę skróconą.</w:t>
      </w:r>
    </w:p>
    <w:p w:rsidR="005A3483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 xml:space="preserve">System musi umożliwić wyłączenie synchronizacji schowka i kopiowania plików między komputerem </w:t>
      </w:r>
      <w:r w:rsidR="00DC68DE" w:rsidRPr="005A3483">
        <w:rPr>
          <w:rFonts w:ascii="Verdana" w:hAnsi="Verdana"/>
          <w:sz w:val="16"/>
          <w:szCs w:val="16"/>
        </w:rPr>
        <w:t>nawiązującego sesję</w:t>
      </w:r>
      <w:r w:rsidRPr="005A3483">
        <w:rPr>
          <w:rFonts w:ascii="Verdana" w:hAnsi="Verdana"/>
          <w:sz w:val="16"/>
          <w:szCs w:val="16"/>
        </w:rPr>
        <w:t xml:space="preserve"> a zarządzanym zasobem.</w:t>
      </w:r>
    </w:p>
    <w:p w:rsidR="005A3483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System w trakcie</w:t>
      </w:r>
      <w:r w:rsidR="00031E60" w:rsidRPr="005A3483">
        <w:rPr>
          <w:rFonts w:ascii="Verdana" w:hAnsi="Verdana"/>
          <w:sz w:val="16"/>
          <w:szCs w:val="16"/>
        </w:rPr>
        <w:t xml:space="preserve"> trwania </w:t>
      </w:r>
      <w:r w:rsidRPr="005A3483">
        <w:rPr>
          <w:rFonts w:ascii="Verdana" w:hAnsi="Verdana"/>
          <w:sz w:val="16"/>
          <w:szCs w:val="16"/>
        </w:rPr>
        <w:t>sesji musi umożliwiać:</w:t>
      </w:r>
    </w:p>
    <w:p w:rsid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Dołączenie do sesji dodatkowych użytkowników posiadających konta w systemie uprzywilejowanego dostępu zdalnego;</w:t>
      </w:r>
    </w:p>
    <w:p w:rsid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Dołączenie dodatkowych użytkowników do sesji</w:t>
      </w:r>
      <w:r w:rsidR="00031E60" w:rsidRPr="005A3483">
        <w:rPr>
          <w:rFonts w:ascii="Verdana" w:hAnsi="Verdana"/>
          <w:sz w:val="16"/>
          <w:szCs w:val="16"/>
        </w:rPr>
        <w:t>,</w:t>
      </w:r>
      <w:r w:rsidRPr="005A3483">
        <w:rPr>
          <w:rFonts w:ascii="Verdana" w:hAnsi="Verdana"/>
          <w:sz w:val="16"/>
          <w:szCs w:val="16"/>
        </w:rPr>
        <w:t xml:space="preserve"> nieposiadających konta w systemie uprzywilejowanego dostępu zdalnego przy jednoczesnej możliwości nałożenia dodatkowych restrykcji dla takiej osoby (minimum w zakresie odebrania kontroli myszy i klawiatury, automatyczne zakończenie sesji w </w:t>
      </w:r>
      <w:r w:rsidR="00403CD2" w:rsidRPr="005A3483">
        <w:rPr>
          <w:rFonts w:ascii="Verdana" w:hAnsi="Verdana"/>
          <w:sz w:val="16"/>
          <w:szCs w:val="16"/>
        </w:rPr>
        <w:t>przypadku,</w:t>
      </w:r>
      <w:r w:rsidRPr="005A3483">
        <w:rPr>
          <w:rFonts w:ascii="Verdana" w:hAnsi="Verdana"/>
          <w:sz w:val="16"/>
          <w:szCs w:val="16"/>
        </w:rPr>
        <w:t xml:space="preserve"> gdy połączenie autoryzowanego użytkownika ulegnie awarii);</w:t>
      </w:r>
    </w:p>
    <w:p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Przejęcie sesji przez uprawnioną osobę (audytora) i jej zakończenie.</w:t>
      </w:r>
    </w:p>
    <w:p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Funkcje raportowania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posiadać wbudowany i centralnie zarządzany moduł raportowy.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generować centralnie konfigurowane i składowane raporty z przeprowadzonych sesji (łącznie z nagraniami sesji).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rejestrować sesje graficzne oraz sesje z wierszem poleceń.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wybór rozdzielczości rejestrowanych sesji.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W systemie muszą być dostępne raporty dotyczące co najmniej przeprowadzonych sesji i wykorzystania poświadczeń z wbudowanego magazynu haseł.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Raporty dotyczące przeprowadzonych sesji muszą podlegać filtrowaniu co najmniej (wymagane wszystkie wymienione) w zakresie daty, nazwy użytkownika (</w:t>
      </w:r>
      <w:r w:rsidR="00DC68DE">
        <w:rPr>
          <w:rFonts w:ascii="Verdana" w:hAnsi="Verdana"/>
          <w:sz w:val="16"/>
          <w:szCs w:val="16"/>
        </w:rPr>
        <w:t>nawiązującego sesję</w:t>
      </w:r>
      <w:r w:rsidRPr="00CE0C64">
        <w:rPr>
          <w:rFonts w:ascii="Verdana" w:hAnsi="Verdana"/>
          <w:sz w:val="16"/>
          <w:szCs w:val="16"/>
        </w:rPr>
        <w:t>), nazwy / adresu IP zarządzanego zasobu, grupy zarządzanych zasobów.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W szczegółach raportu sesji muszą znajdować się co najmniej informacje na temat: </w:t>
      </w:r>
    </w:p>
    <w:p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daty rozpoczęcia i zakończenia sesji (długość trwania sesji),</w:t>
      </w:r>
    </w:p>
    <w:p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nazwy konta przechowywanego we wbudowanym magazynie haseł za pomocą którego zalogowano się do systemu,</w:t>
      </w:r>
    </w:p>
    <w:p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nagrania z sesji (sesje graficzne oraz okna konsoli),</w:t>
      </w:r>
    </w:p>
    <w:p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wszystkich uczestników sesji (</w:t>
      </w:r>
      <w:r w:rsidR="002036ED" w:rsidRPr="005A3483">
        <w:rPr>
          <w:rFonts w:ascii="Verdana" w:hAnsi="Verdana"/>
          <w:sz w:val="16"/>
          <w:szCs w:val="16"/>
        </w:rPr>
        <w:t>osoby,</w:t>
      </w:r>
      <w:r w:rsidRPr="005A3483">
        <w:rPr>
          <w:rFonts w:ascii="Verdana" w:hAnsi="Verdana"/>
          <w:sz w:val="16"/>
          <w:szCs w:val="16"/>
        </w:rPr>
        <w:t xml:space="preserve"> które dołączały do sesji w trakcie jej trwania),</w:t>
      </w:r>
    </w:p>
    <w:p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listy zdarzeń (log) dotyczący pracy narzędzia uprzywilejowanego dostępu zdalnego,</w:t>
      </w:r>
    </w:p>
    <w:p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Wbudowany magazyn haseł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System musi posiadać wbudowaną funkcjonalność magazynu poświadczeń (przechowywanie nazw kont i haseł, ukrywanie widoczności haseł przed </w:t>
      </w:r>
      <w:r w:rsidR="00DC68DE">
        <w:rPr>
          <w:rFonts w:ascii="Verdana" w:hAnsi="Verdana"/>
          <w:sz w:val="16"/>
          <w:szCs w:val="16"/>
        </w:rPr>
        <w:t>nawiązującym sesję</w:t>
      </w:r>
      <w:r w:rsidRPr="00CE0C64">
        <w:rPr>
          <w:rFonts w:ascii="Verdana" w:hAnsi="Verdana"/>
          <w:sz w:val="16"/>
          <w:szCs w:val="16"/>
        </w:rPr>
        <w:t>).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dodawanie kont wykorzystywanych do zdalnego logowania co najmniej poprzez:</w:t>
      </w:r>
    </w:p>
    <w:p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wprowadzenie ręczne z poziomu interfejsu konfiguracyjnego narzędzia,</w:t>
      </w:r>
    </w:p>
    <w:p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wyszukanie i import z Active Directory, z możliwością automatycznej zmiany haseł na takich kontach.</w:t>
      </w:r>
    </w:p>
    <w:p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możliwość zintegrowania pobierania poświadczeń z systemu PAM (przynajmniej jednego), </w:t>
      </w:r>
    </w:p>
    <w:p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poświadczenia muszą być prezentowane w kontekście zasobu do którego łączy się </w:t>
      </w:r>
      <w:r w:rsidR="00DC68DE">
        <w:rPr>
          <w:rFonts w:ascii="Verdana" w:hAnsi="Verdana"/>
          <w:sz w:val="16"/>
          <w:szCs w:val="16"/>
        </w:rPr>
        <w:t>użytkownik</w:t>
      </w:r>
      <w:r w:rsidRPr="00CE0C64">
        <w:rPr>
          <w:rFonts w:ascii="Verdana" w:hAnsi="Verdana"/>
          <w:sz w:val="16"/>
          <w:szCs w:val="16"/>
        </w:rPr>
        <w:t xml:space="preserve"> (przy nawiązywaniu sesji musi być możliwość wyboru poświadczeń występujących wyłącznie na danym zasobie).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lastRenderedPageBreak/>
        <w:t xml:space="preserve">Użycie poświadczeń przez </w:t>
      </w:r>
      <w:r w:rsidR="00DC68DE">
        <w:rPr>
          <w:rFonts w:ascii="Verdana" w:hAnsi="Verdana"/>
          <w:sz w:val="16"/>
          <w:szCs w:val="16"/>
        </w:rPr>
        <w:t>nawiązującego sesję użytkownika</w:t>
      </w:r>
      <w:r w:rsidRPr="00CE0C64">
        <w:rPr>
          <w:rFonts w:ascii="Verdana" w:hAnsi="Verdana"/>
          <w:sz w:val="16"/>
          <w:szCs w:val="16"/>
        </w:rPr>
        <w:t xml:space="preserve"> musi podlegać kontroli dostępu. Uprawnienia do korzystania z danych poświadczeń (haseł) muszą być przyznawane dla pojedynczego konta dostawcy lub dla grupy kont dostawców.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Hasła przechowywane w magazynie haseł muszą być szyfrowane AES256 lub lepszym.</w:t>
      </w:r>
    </w:p>
    <w:p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Integracje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posiadać otwarte API w zakresie pozwalającym na wykonanie integracji z oprogramowaniem firm trzecich.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wykonanie integracji z systemami typu SIEM (</w:t>
      </w:r>
      <w:proofErr w:type="spellStart"/>
      <w:r w:rsidRPr="00CE0C64">
        <w:rPr>
          <w:rFonts w:ascii="Verdana" w:hAnsi="Verdana"/>
          <w:sz w:val="16"/>
          <w:szCs w:val="16"/>
        </w:rPr>
        <w:t>syslog</w:t>
      </w:r>
      <w:proofErr w:type="spellEnd"/>
      <w:r w:rsidRPr="00CE0C64">
        <w:rPr>
          <w:rFonts w:ascii="Verdana" w:hAnsi="Verdana"/>
          <w:sz w:val="16"/>
          <w:szCs w:val="16"/>
        </w:rPr>
        <w:t>).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wykonanie integracji z systemem PAM w zakresie pobierania z niego poświadczeń.</w:t>
      </w:r>
    </w:p>
    <w:p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wysyłanie powiadomień z wykorzystaniem SMTP.</w:t>
      </w:r>
    </w:p>
    <w:p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Kontrola dostępu</w:t>
      </w:r>
    </w:p>
    <w:p w:rsidR="00CE0C64" w:rsidRPr="00CE0C64" w:rsidRDefault="00CE0C64" w:rsidP="00DD091A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posiadać możliwość zdefiniowania restrykcji sieciowych pozwalających ograniczyć dostęp do interfejsu zarządzającego oprogramowaniem przynajmniej w zakresie zdefiniowania adresów IP hostów lub adresów sieci znajdujących się na białej liście (liście dostępowej) i domyślnej akcji odrzucania innego ruchu skierowanego do interfejsu zarządzającego.</w:t>
      </w:r>
    </w:p>
    <w:p w:rsidR="00CE0C64" w:rsidRPr="00CE0C64" w:rsidRDefault="00CE0C64" w:rsidP="00DD091A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edycję poziomu uprawnień użytkowników lub grup użytkowników co najmniej w zakresie:</w:t>
      </w:r>
    </w:p>
    <w:p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edycji grup zasobów w zakresie nadawania uprawnień dostępowych do zasobów dla </w:t>
      </w:r>
      <w:r w:rsidR="00DC68DE">
        <w:rPr>
          <w:rFonts w:ascii="Verdana" w:hAnsi="Verdana"/>
          <w:sz w:val="16"/>
          <w:szCs w:val="16"/>
        </w:rPr>
        <w:t>użytkownika nawiązującego sesję</w:t>
      </w:r>
      <w:r w:rsidRPr="00CE0C64">
        <w:rPr>
          <w:rFonts w:ascii="Verdana" w:hAnsi="Verdana"/>
          <w:sz w:val="16"/>
          <w:szCs w:val="16"/>
        </w:rPr>
        <w:t xml:space="preserve"> oraz uprawnień do edycji tych zasobów (zabronienie możliwości edycji zasobów w systemie uprzywilejowanego dostępu zdalnego),</w:t>
      </w:r>
    </w:p>
    <w:p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edycji i tworzenia nowych poświadczeń w magazynie haseł oraz do przyznawania uprawnień dla </w:t>
      </w:r>
      <w:r w:rsidR="00DC68DE">
        <w:rPr>
          <w:rFonts w:ascii="Verdana" w:hAnsi="Verdana"/>
          <w:sz w:val="16"/>
          <w:szCs w:val="16"/>
        </w:rPr>
        <w:t>nawiązującego sesję</w:t>
      </w:r>
      <w:r w:rsidRPr="00CE0C64">
        <w:rPr>
          <w:rFonts w:ascii="Verdana" w:hAnsi="Verdana"/>
          <w:sz w:val="16"/>
          <w:szCs w:val="16"/>
        </w:rPr>
        <w:t xml:space="preserve"> do możliwości wykorzystania tych poświadczeń,</w:t>
      </w:r>
    </w:p>
    <w:p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generowania i podglądu raportów w tym nagrań z sesji,</w:t>
      </w:r>
    </w:p>
    <w:p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możliwości zapraszania do sesji dodatkowych użytkowników,</w:t>
      </w:r>
    </w:p>
    <w:p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możliwości odebrania lub nadania uprawnień do realizowania sesj</w:t>
      </w:r>
      <w:r w:rsidR="00031E60">
        <w:rPr>
          <w:rFonts w:ascii="Verdana" w:hAnsi="Verdana"/>
          <w:sz w:val="16"/>
          <w:szCs w:val="16"/>
        </w:rPr>
        <w:t>i</w:t>
      </w:r>
      <w:r w:rsidRPr="00CE0C64">
        <w:rPr>
          <w:rFonts w:ascii="Verdana" w:hAnsi="Verdana"/>
          <w:sz w:val="16"/>
          <w:szCs w:val="16"/>
        </w:rPr>
        <w:t>.</w:t>
      </w:r>
    </w:p>
    <w:p w:rsidR="00276B3B" w:rsidRDefault="00276B3B" w:rsidP="009E590B">
      <w:pPr>
        <w:spacing w:line="276" w:lineRule="auto"/>
        <w:rPr>
          <w:rFonts w:ascii="Verdana" w:hAnsi="Verdana"/>
          <w:sz w:val="16"/>
          <w:szCs w:val="16"/>
        </w:rPr>
      </w:pPr>
    </w:p>
    <w:p w:rsidR="00276B3B" w:rsidRPr="00FE6C92" w:rsidRDefault="00276B3B" w:rsidP="00276B3B">
      <w:pPr>
        <w:rPr>
          <w:rFonts w:ascii="Verdana" w:hAnsi="Verdana"/>
          <w:sz w:val="16"/>
          <w:szCs w:val="16"/>
        </w:rPr>
      </w:pPr>
    </w:p>
    <w:p w:rsidR="00276B3B" w:rsidRDefault="00276B3B" w:rsidP="00276B3B">
      <w:pPr>
        <w:rPr>
          <w:rFonts w:ascii="Verdana" w:hAnsi="Verdana"/>
          <w:sz w:val="16"/>
          <w:szCs w:val="16"/>
        </w:rPr>
      </w:pPr>
    </w:p>
    <w:p w:rsidR="00656280" w:rsidRPr="00FE6C92" w:rsidRDefault="00656280" w:rsidP="00276B3B">
      <w:pPr>
        <w:rPr>
          <w:rFonts w:ascii="Verdana" w:hAnsi="Verdana"/>
          <w:sz w:val="16"/>
          <w:szCs w:val="16"/>
        </w:rPr>
      </w:pP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4248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Cs w:val="20"/>
        </w:rPr>
        <w:t xml:space="preserve">            .............................................................</w:t>
      </w:r>
    </w:p>
    <w:p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 w:val="18"/>
          <w:szCs w:val="18"/>
        </w:rPr>
      </w:pP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  <w:t xml:space="preserve">  </w:t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 w:val="18"/>
          <w:szCs w:val="18"/>
        </w:rPr>
        <w:t xml:space="preserve">                              (podpis/y i pieczęcie Wykonawcy)</w:t>
      </w:r>
    </w:p>
    <w:p w:rsidR="00276B3B" w:rsidRPr="00FE6C92" w:rsidRDefault="00276B3B" w:rsidP="00276B3B">
      <w:pPr>
        <w:rPr>
          <w:rFonts w:ascii="Verdana" w:hAnsi="Verdana"/>
          <w:sz w:val="16"/>
          <w:szCs w:val="16"/>
        </w:rPr>
      </w:pPr>
    </w:p>
    <w:sectPr w:rsidR="00276B3B" w:rsidRPr="00FE6C92" w:rsidSect="0068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27" w:rsidRDefault="00DD5227" w:rsidP="00656280">
      <w:pPr>
        <w:spacing w:after="0" w:line="240" w:lineRule="auto"/>
      </w:pPr>
      <w:r>
        <w:separator/>
      </w:r>
    </w:p>
  </w:endnote>
  <w:endnote w:type="continuationSeparator" w:id="0">
    <w:p w:rsidR="00DD5227" w:rsidRDefault="00DD5227" w:rsidP="0065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27" w:rsidRDefault="00DD5227" w:rsidP="00656280">
      <w:pPr>
        <w:spacing w:after="0" w:line="240" w:lineRule="auto"/>
      </w:pPr>
      <w:r>
        <w:separator/>
      </w:r>
    </w:p>
  </w:footnote>
  <w:footnote w:type="continuationSeparator" w:id="0">
    <w:p w:rsidR="00DD5227" w:rsidRDefault="00DD5227" w:rsidP="0065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AE9"/>
    <w:multiLevelType w:val="hybridMultilevel"/>
    <w:tmpl w:val="64B25772"/>
    <w:lvl w:ilvl="0" w:tplc="AE6AAB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80702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DBFC">
      <w:start w:val="1"/>
      <w:numFmt w:val="bullet"/>
      <w:lvlText w:val=""/>
      <w:lvlJc w:val="left"/>
      <w:pPr>
        <w:ind w:left="831"/>
      </w:pPr>
      <w:rPr>
        <w:rFonts w:ascii="Symbol" w:hAnsi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84804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1C3C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0213C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E4A72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2F0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E1E4E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F44455"/>
    <w:multiLevelType w:val="hybridMultilevel"/>
    <w:tmpl w:val="BF1C2AD0"/>
    <w:lvl w:ilvl="0" w:tplc="B0C02EBA">
      <w:start w:val="1"/>
      <w:numFmt w:val="decimal"/>
      <w:lvlText w:val="%1."/>
      <w:lvlJc w:val="left"/>
      <w:pPr>
        <w:ind w:left="64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8C0EA8">
      <w:start w:val="1"/>
      <w:numFmt w:val="bullet"/>
      <w:lvlText w:val="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C18B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6D99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2BE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14B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C5B1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8254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A729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4F118C"/>
    <w:multiLevelType w:val="hybridMultilevel"/>
    <w:tmpl w:val="569E44DA"/>
    <w:lvl w:ilvl="0" w:tplc="B01A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43D2"/>
    <w:multiLevelType w:val="multilevel"/>
    <w:tmpl w:val="FF3C2B4C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288770F5"/>
    <w:multiLevelType w:val="multilevel"/>
    <w:tmpl w:val="661252E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340F4EA1"/>
    <w:multiLevelType w:val="hybridMultilevel"/>
    <w:tmpl w:val="8D7E874A"/>
    <w:lvl w:ilvl="0" w:tplc="B01A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B1462"/>
    <w:multiLevelType w:val="hybridMultilevel"/>
    <w:tmpl w:val="48F68308"/>
    <w:lvl w:ilvl="0" w:tplc="508A1BDA">
      <w:start w:val="1"/>
      <w:numFmt w:val="decimal"/>
      <w:lvlText w:val="%1."/>
      <w:lvlJc w:val="left"/>
      <w:pPr>
        <w:ind w:left="53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C2DBFC">
      <w:start w:val="1"/>
      <w:numFmt w:val="bullet"/>
      <w:lvlText w:val=""/>
      <w:lvlJc w:val="left"/>
      <w:pPr>
        <w:ind w:left="1011"/>
      </w:pPr>
      <w:rPr>
        <w:rFonts w:ascii="Symbol" w:hAnsi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1E6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672B6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E192C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ABB98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69DC4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C06DA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2E324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3C3172"/>
    <w:multiLevelType w:val="hybridMultilevel"/>
    <w:tmpl w:val="4244A62A"/>
    <w:lvl w:ilvl="0" w:tplc="FFFFFFFF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2DBFC">
      <w:start w:val="1"/>
      <w:numFmt w:val="bullet"/>
      <w:lvlText w:val="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237F24"/>
    <w:multiLevelType w:val="hybridMultilevel"/>
    <w:tmpl w:val="AE56AD1C"/>
    <w:lvl w:ilvl="0" w:tplc="BCC2DBFC">
      <w:start w:val="1"/>
      <w:numFmt w:val="bullet"/>
      <w:lvlText w:val="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9">
    <w:nsid w:val="4EF018B1"/>
    <w:multiLevelType w:val="hybridMultilevel"/>
    <w:tmpl w:val="E05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2358C"/>
    <w:multiLevelType w:val="hybridMultilevel"/>
    <w:tmpl w:val="B68A4D36"/>
    <w:lvl w:ilvl="0" w:tplc="0415000F">
      <w:start w:val="1"/>
      <w:numFmt w:val="decimal"/>
      <w:lvlText w:val="%1."/>
      <w:lvlJc w:val="left"/>
      <w:pPr>
        <w:ind w:left="535" w:hanging="360"/>
      </w:p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>
    <w:nsid w:val="547F64E3"/>
    <w:multiLevelType w:val="hybridMultilevel"/>
    <w:tmpl w:val="44AC099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035"/>
    <w:rsid w:val="00001951"/>
    <w:rsid w:val="00022481"/>
    <w:rsid w:val="00025D32"/>
    <w:rsid w:val="00031E60"/>
    <w:rsid w:val="00033FCF"/>
    <w:rsid w:val="00050946"/>
    <w:rsid w:val="00084218"/>
    <w:rsid w:val="000919CC"/>
    <w:rsid w:val="000E37F3"/>
    <w:rsid w:val="000E5CF8"/>
    <w:rsid w:val="0010524D"/>
    <w:rsid w:val="001344B8"/>
    <w:rsid w:val="00136B43"/>
    <w:rsid w:val="0014003A"/>
    <w:rsid w:val="001464ED"/>
    <w:rsid w:val="001E744A"/>
    <w:rsid w:val="00200D0E"/>
    <w:rsid w:val="002036ED"/>
    <w:rsid w:val="00251D80"/>
    <w:rsid w:val="002532E5"/>
    <w:rsid w:val="00263EB9"/>
    <w:rsid w:val="00276B3B"/>
    <w:rsid w:val="003135DC"/>
    <w:rsid w:val="00327EBC"/>
    <w:rsid w:val="003568F8"/>
    <w:rsid w:val="00364080"/>
    <w:rsid w:val="00394FB4"/>
    <w:rsid w:val="003B0E5E"/>
    <w:rsid w:val="003E7CED"/>
    <w:rsid w:val="004012C0"/>
    <w:rsid w:val="00403CD2"/>
    <w:rsid w:val="00421BFE"/>
    <w:rsid w:val="0044190F"/>
    <w:rsid w:val="004521A2"/>
    <w:rsid w:val="00476633"/>
    <w:rsid w:val="00480447"/>
    <w:rsid w:val="004920F6"/>
    <w:rsid w:val="004B16EB"/>
    <w:rsid w:val="00551980"/>
    <w:rsid w:val="005565AB"/>
    <w:rsid w:val="005A3483"/>
    <w:rsid w:val="005C3D0B"/>
    <w:rsid w:val="00621763"/>
    <w:rsid w:val="006377E9"/>
    <w:rsid w:val="00656280"/>
    <w:rsid w:val="0068550C"/>
    <w:rsid w:val="00687BD6"/>
    <w:rsid w:val="006D62DA"/>
    <w:rsid w:val="0078130F"/>
    <w:rsid w:val="00790E7E"/>
    <w:rsid w:val="007B4CEA"/>
    <w:rsid w:val="0080731C"/>
    <w:rsid w:val="008210AC"/>
    <w:rsid w:val="00833EF4"/>
    <w:rsid w:val="008A189F"/>
    <w:rsid w:val="009006E1"/>
    <w:rsid w:val="00910F95"/>
    <w:rsid w:val="009545FF"/>
    <w:rsid w:val="00962A2B"/>
    <w:rsid w:val="00967CEE"/>
    <w:rsid w:val="009C77A2"/>
    <w:rsid w:val="009D706E"/>
    <w:rsid w:val="009E590B"/>
    <w:rsid w:val="00A2302E"/>
    <w:rsid w:val="00A4527A"/>
    <w:rsid w:val="00A637CE"/>
    <w:rsid w:val="00A70061"/>
    <w:rsid w:val="00A82BC4"/>
    <w:rsid w:val="00A92922"/>
    <w:rsid w:val="00AD611E"/>
    <w:rsid w:val="00AE1C74"/>
    <w:rsid w:val="00B16585"/>
    <w:rsid w:val="00B23114"/>
    <w:rsid w:val="00B33A57"/>
    <w:rsid w:val="00B3424F"/>
    <w:rsid w:val="00B93929"/>
    <w:rsid w:val="00BA7120"/>
    <w:rsid w:val="00BF1344"/>
    <w:rsid w:val="00C66CC5"/>
    <w:rsid w:val="00C717DE"/>
    <w:rsid w:val="00C91961"/>
    <w:rsid w:val="00CE0C64"/>
    <w:rsid w:val="00CF71F4"/>
    <w:rsid w:val="00D24896"/>
    <w:rsid w:val="00D44FE1"/>
    <w:rsid w:val="00D620EB"/>
    <w:rsid w:val="00DC0D3B"/>
    <w:rsid w:val="00DC624F"/>
    <w:rsid w:val="00DC68DE"/>
    <w:rsid w:val="00DD091A"/>
    <w:rsid w:val="00DD5227"/>
    <w:rsid w:val="00DF4945"/>
    <w:rsid w:val="00E1580C"/>
    <w:rsid w:val="00E70D96"/>
    <w:rsid w:val="00E74C5F"/>
    <w:rsid w:val="00E76EB7"/>
    <w:rsid w:val="00EC7FEC"/>
    <w:rsid w:val="00EE2382"/>
    <w:rsid w:val="00F11A68"/>
    <w:rsid w:val="00F13035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035"/>
    <w:pPr>
      <w:spacing w:after="15" w:line="267" w:lineRule="auto"/>
      <w:ind w:left="5" w:right="38" w:hanging="5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13035"/>
    <w:pPr>
      <w:keepNext/>
      <w:keepLines/>
      <w:spacing w:line="259" w:lineRule="auto"/>
      <w:ind w:left="14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035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F1303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F13035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C7F"/>
    <w:pPr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C7F"/>
    <w:rPr>
      <w:rFonts w:ascii="Calibri" w:eastAsia="Calibri" w:hAnsi="Calibri" w:cs="Calibri"/>
      <w:sz w:val="20"/>
      <w:szCs w:val="20"/>
      <w:lang w:eastAsia="pl-PL"/>
    </w:rPr>
  </w:style>
  <w:style w:type="paragraph" w:customStyle="1" w:styleId="Standard">
    <w:name w:val="Standard"/>
    <w:rsid w:val="00276B3B"/>
    <w:pPr>
      <w:suppressAutoHyphens/>
      <w:autoSpaceDN w:val="0"/>
      <w:spacing w:after="160" w:line="256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50">
    <w:name w:val="WWNum50"/>
    <w:basedOn w:val="Bezlisty"/>
    <w:rsid w:val="00276B3B"/>
    <w:pPr>
      <w:numPr>
        <w:numId w:val="8"/>
      </w:numPr>
    </w:pPr>
  </w:style>
  <w:style w:type="numbering" w:customStyle="1" w:styleId="WWNum41">
    <w:name w:val="WWNum41"/>
    <w:basedOn w:val="Bezlisty"/>
    <w:rsid w:val="00276B3B"/>
    <w:pPr>
      <w:numPr>
        <w:numId w:val="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1F4"/>
    <w:pPr>
      <w:spacing w:after="15"/>
      <w:ind w:left="5" w:right="38" w:hanging="5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1F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28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280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1857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TobiaszAnna</cp:lastModifiedBy>
  <cp:revision>23</cp:revision>
  <dcterms:created xsi:type="dcterms:W3CDTF">2022-10-05T18:11:00Z</dcterms:created>
  <dcterms:modified xsi:type="dcterms:W3CDTF">2022-11-02T17:44:00Z</dcterms:modified>
</cp:coreProperties>
</file>